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FB09" w14:textId="77777777" w:rsidR="00D36A91" w:rsidRDefault="007C0DE4" w:rsidP="00D36A9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 xml:space="preserve">REGLAMENTO INTERNO PARA LA CONTRATACIÓN PÚBLICA </w:t>
      </w:r>
    </w:p>
    <w:p w14:paraId="479E33FA" w14:textId="01BFF92D" w:rsidR="007C0DE4" w:rsidRDefault="007C0DE4" w:rsidP="00D36A9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DE LA</w:t>
      </w:r>
      <w:r w:rsidR="00D36A91"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JUNTA ADMINISTRATIVA DE LA IMPRENTA NACIONAL</w:t>
      </w:r>
    </w:p>
    <w:p w14:paraId="224169FA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</w:p>
    <w:p w14:paraId="7902DF06" w14:textId="2F866A19" w:rsidR="007C0DE4" w:rsidRDefault="007C0DE4" w:rsidP="00D36A9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JUNTA ADMINISTRATIVA DE LA IMPRENTA NACIONAL</w:t>
      </w:r>
    </w:p>
    <w:p w14:paraId="0992A169" w14:textId="77777777" w:rsidR="00D36A91" w:rsidRDefault="00D36A91" w:rsidP="00D36A9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</w:p>
    <w:p w14:paraId="0B782976" w14:textId="428B6733" w:rsidR="000E5BC0" w:rsidRDefault="007C0DE4" w:rsidP="007C0DE4">
      <w:pPr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CONSIDERANDO</w:t>
      </w:r>
    </w:p>
    <w:p w14:paraId="6FCF4E8F" w14:textId="7C184386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I. Que la Auditor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í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 Interna en el punto No. 4.4.2, del Informe AU</w:t>
      </w:r>
      <w:r w:rsidR="008B6025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-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005-2022, recomienda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actualizar la normativa en materia de contratación de la Imprenta Nacional, de cara a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entrada en vigor de la nueva Ley General de Contratación Pública, Ley N°9986.</w:t>
      </w:r>
    </w:p>
    <w:p w14:paraId="009518C5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7F05B22A" w14:textId="2408E098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II. Que a partir del 1° de diciembre de 2022 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entró en vigencia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la Ley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9986 “Ley General</w:t>
      </w:r>
    </w:p>
    <w:p w14:paraId="0D44F4AF" w14:textId="10C5D982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de Contratación Pública”, del 27 de mayo de 2021, publicada en el Alcance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109 a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Gaceta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103 de 31 de mayo de 2021.</w:t>
      </w:r>
    </w:p>
    <w:p w14:paraId="2C659966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2A98D543" w14:textId="39F7D0D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III. Que mediante Decreto Ejecutivo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43808-H, del 22 de noviembre de 2022, se emitió el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Reglamento a la Ley General de Contratación Pública, publicado en el Alcance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258 a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Gaceta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229 del 30 de noviembre de 2022, cuya vigencia inició a partir del 1° de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diciembre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 2022.</w:t>
      </w:r>
    </w:p>
    <w:p w14:paraId="67A8B46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5D1ACC23" w14:textId="6FEDB148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IV. Que conforme al artículo 135 de la Ley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9986,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“Ley General de Contratación Pública”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, s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e derogó la Ley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7494, “Ley de Contratación Administrativa”, del 2 de mayo de 1995, y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el artículo 327 del Reglamento a la Ley de Contratación Pública deroga el Reglamento a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Ley de Contratación Administrativa, Decreto Ejecutivo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33411 del 27 de setiembre de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2006 y sus reformas, por lo que es necesario emitir un nuevo Reglamento Interno para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Contratación Pública de la Junta Administrativa de La Imprenta Nacional.</w:t>
      </w:r>
    </w:p>
    <w:p w14:paraId="51FF40AF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68164483" w14:textId="46A2017C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V. Conforme con el Decreto Ejecutivo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44027-H Reglamento para el Funcionamiento de</w:t>
      </w:r>
    </w:p>
    <w:p w14:paraId="394F41B6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las Proveedurías Institucionales de los Ministerios de Gobierno; en el presente reglamento</w:t>
      </w:r>
    </w:p>
    <w:p w14:paraId="3098C114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interno; o que determine el ordenamiento jurídico.</w:t>
      </w:r>
    </w:p>
    <w:p w14:paraId="6372FF59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362D8A39" w14:textId="5F8C69D2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VI. Conforme el Reglamento para el Registro y Control de Bienes de la Administración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Central.</w:t>
      </w:r>
    </w:p>
    <w:p w14:paraId="6C7390F0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37052FAD" w14:textId="3775E442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VII. Que de conformidad con el artículo 1 de la Ley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5394 Ley de Creación de la Junta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Administrativa de la Imprenta Naciona</w:t>
      </w:r>
      <w:r w:rsidRPr="007C0DE4">
        <w:rPr>
          <w:rFonts w:ascii="Calibri" w:hAnsi="Calibri" w:cs="Calibri"/>
          <w:kern w:val="0"/>
          <w:sz w:val="24"/>
          <w:szCs w:val="24"/>
          <w:lang w:val="es-CR"/>
        </w:rPr>
        <w:t xml:space="preserve">l,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establece que la Junta Administrativa de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Imprenta Nacional tiene la obligación de contratar o adquirir bienes o servicios.</w:t>
      </w:r>
    </w:p>
    <w:p w14:paraId="29173397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6E3CCFC3" w14:textId="258E6955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VIII. Que el artículo 2 de la Ley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5394, Ley de Creación de la Junta Administrativa de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Imprenta Nacional, estipula como uno de los fines fundamentales de la Institución, el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proteger, conservar y velar por el mejoramiento sus bienes.</w:t>
      </w:r>
    </w:p>
    <w:p w14:paraId="29F7B370" w14:textId="2395B86B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 xml:space="preserve">IX. Que de conformidad con el Decreto Ejecutivo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3937-G “Reglamento de la Junta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Administrativa de la Imprenta Nacional</w:t>
      </w:r>
      <w:r>
        <w:rPr>
          <w:rFonts w:ascii="Calibri" w:hAnsi="Calibri" w:cs="Calibri"/>
          <w:kern w:val="0"/>
          <w:sz w:val="24"/>
          <w:szCs w:val="24"/>
          <w:lang w:val="es-CR"/>
        </w:rPr>
        <w:t>”</w:t>
      </w:r>
      <w:r>
        <w:rPr>
          <w:rFonts w:ascii="Calibri" w:hAnsi="Calibri" w:cs="Calibri"/>
          <w:kern w:val="0"/>
          <w:sz w:val="24"/>
          <w:szCs w:val="24"/>
          <w:lang w:val="es-CR"/>
        </w:rPr>
        <w:t>, en su artículo 9 inciso d), es competencia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Junta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Administrativa de la Imprenta Nacional, aprobar los reglamentos internos.</w:t>
      </w:r>
    </w:p>
    <w:p w14:paraId="330C758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EAB862A" w14:textId="33468296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Por tanto, aprueban:</w:t>
      </w:r>
    </w:p>
    <w:p w14:paraId="06E97766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</w:p>
    <w:p w14:paraId="3546C5C3" w14:textId="3FF7223E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REGLAMENTO INTERNO DE CONTRATACIÓN PÚBLICA DE LA JUNTA</w:t>
      </w:r>
    </w:p>
    <w:p w14:paraId="771D8EC5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</w:pPr>
      <w:r>
        <w:rPr>
          <w:rFonts w:ascii="Calibri-Bold" w:hAnsi="Calibri-Bold" w:cs="Calibri-Bold"/>
          <w:b/>
          <w:bCs/>
          <w:kern w:val="0"/>
          <w:sz w:val="28"/>
          <w:szCs w:val="28"/>
          <w:lang w:val="es-CR"/>
        </w:rPr>
        <w:t>ADMINISTRATIVA DE LA IMPRENTA NACIONAL</w:t>
      </w:r>
    </w:p>
    <w:p w14:paraId="2E41F510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43FB1FF7" w14:textId="4596337C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CAPÍTULO PRIMERO</w:t>
      </w:r>
    </w:p>
    <w:p w14:paraId="007DA650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4061F13" w14:textId="3363388F" w:rsidR="007C0DE4" w:rsidRDefault="007C0DE4" w:rsidP="007C0DE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Disposiciones Generales</w:t>
      </w:r>
    </w:p>
    <w:p w14:paraId="1B1320F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9E2D54C" w14:textId="142C7B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 w:rsidRPr="00E26CCF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 xml:space="preserve">Artículo 1.-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Abreviaturas</w:t>
      </w:r>
      <w:r w:rsidR="00E85D64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.</w:t>
      </w:r>
    </w:p>
    <w:p w14:paraId="5ABAC461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E1DA3B2" w14:textId="6BE56759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LGAP: Ley General de la Administración Pública.</w:t>
      </w:r>
    </w:p>
    <w:p w14:paraId="64063E27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21DAA65" w14:textId="4A0CB19A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LGCP: Ley General de Contratación Pública.</w:t>
      </w:r>
    </w:p>
    <w:p w14:paraId="2376B6C6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71ED083" w14:textId="5E8B5CDF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RLGCP: Reglamento a la Ley General de Contratación Pública.</w:t>
      </w:r>
    </w:p>
    <w:p w14:paraId="0AF70767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4321A1D" w14:textId="1C4E82A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SICOP: Sistema Integrado de Compras Públicas.</w:t>
      </w:r>
    </w:p>
    <w:p w14:paraId="5944DCD3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120B35C" w14:textId="41E3BFE0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JAIN: Junta Administrativa de la Imprenta Nacional.</w:t>
      </w:r>
    </w:p>
    <w:p w14:paraId="26C4B9BD" w14:textId="77777777" w:rsidR="00E26CCF" w:rsidRDefault="00E26CCF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E8DAEC2" w14:textId="41D86C6F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UABI: Unidad de Administración de Bienes Institucionales.</w:t>
      </w:r>
    </w:p>
    <w:p w14:paraId="22D1E5CD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94083EC" w14:textId="3614CDFC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2.- Régimen jurídico</w:t>
      </w:r>
      <w:r>
        <w:rPr>
          <w:rFonts w:ascii="Calibri" w:hAnsi="Calibri" w:cs="Calibri"/>
          <w:kern w:val="0"/>
          <w:sz w:val="24"/>
          <w:szCs w:val="24"/>
          <w:lang w:val="es-CR"/>
        </w:rPr>
        <w:t>. El establecido en la Ley General de Contratación Pública y su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Reglamento, esto conforme a los artículos 5 y 7 de la LGCP.</w:t>
      </w:r>
    </w:p>
    <w:p w14:paraId="142F0A7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0C072BEB" w14:textId="696F8C04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3.- Actuar ético y de probidad en la Contratación Pública</w:t>
      </w:r>
      <w:r>
        <w:rPr>
          <w:rFonts w:ascii="Calibri" w:hAnsi="Calibri" w:cs="Calibri"/>
          <w:kern w:val="0"/>
          <w:sz w:val="24"/>
          <w:szCs w:val="24"/>
          <w:lang w:val="es-CR"/>
        </w:rPr>
        <w:t>. Todas las actuaciones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que realicen los funcionarios de la Administración, con ocasión de la actividad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pública, deberán realizarse de manera proba, íntegra y transparente, bajo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cumplimiento de los principios éticos. Las actuaciones realizadas por los jerarcas,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titulares subordinados y demás funcionarios públicos de la Administración, con ocasión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actividad de contratación pública, deberán estar orientadas a la satisfacción del interés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público.</w:t>
      </w:r>
    </w:p>
    <w:p w14:paraId="0EA7D862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9EE57FA" w14:textId="306DFB33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En su gestión, deberán observar rectitud, buena fe y probidad en el uso de las facultades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que les confiere la Ley General de Contratación Pública, este Reglamento Interno y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lineamientos emitidos por la Autoridad de Contratación Pública.</w:t>
      </w:r>
    </w:p>
    <w:p w14:paraId="5E0DCA3C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lang w:val="es-CR"/>
        </w:rPr>
      </w:pPr>
    </w:p>
    <w:p w14:paraId="710EF407" w14:textId="79BBC2E3" w:rsidR="007C0DE4" w:rsidRP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7C0DE4"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Para cumplir con lo anterior se deben regir por los comportamientos señalados en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7C0DE4">
        <w:rPr>
          <w:rFonts w:ascii="Calibri" w:hAnsi="Calibri" w:cs="Calibri"/>
          <w:kern w:val="0"/>
          <w:sz w:val="24"/>
          <w:szCs w:val="24"/>
          <w:lang w:val="es-CR"/>
        </w:rPr>
        <w:t>artículos 10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7C0DE4">
        <w:rPr>
          <w:rFonts w:ascii="Calibri" w:hAnsi="Calibri" w:cs="Calibri"/>
          <w:kern w:val="0"/>
          <w:sz w:val="24"/>
          <w:szCs w:val="24"/>
          <w:lang w:val="es-CR"/>
        </w:rPr>
        <w:t>de la LGCP y el artículo 17 del RLGCP.</w:t>
      </w:r>
    </w:p>
    <w:p w14:paraId="1B11C7A0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7C3670B6" w14:textId="41D4EFAC" w:rsidR="007C0DE4" w:rsidRDefault="007C0DE4" w:rsidP="00E85D6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CAPÍTULO II</w:t>
      </w:r>
    </w:p>
    <w:p w14:paraId="6705E588" w14:textId="77777777" w:rsidR="00E85D64" w:rsidRDefault="00E85D64" w:rsidP="00E85D6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4F6B29A5" w14:textId="41D0A428" w:rsidR="007C0DE4" w:rsidRDefault="007C0DE4" w:rsidP="007C0DE4">
      <w:pPr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De las funciones de los órganos involucrados en los procedimientos de contratación</w:t>
      </w:r>
    </w:p>
    <w:p w14:paraId="7F8C7518" w14:textId="17B2576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E85D64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Artículo 4</w:t>
      </w:r>
      <w:r w:rsidRPr="00E85D64">
        <w:rPr>
          <w:rFonts w:ascii="Calibri" w:hAnsi="Calibri" w:cs="Calibri"/>
          <w:b/>
          <w:bCs/>
          <w:color w:val="000000"/>
          <w:kern w:val="0"/>
          <w:sz w:val="24"/>
          <w:szCs w:val="24"/>
          <w:lang w:val="es-CR"/>
        </w:rPr>
        <w:t xml:space="preserve">.- </w:t>
      </w:r>
      <w:r w:rsidRPr="00E85D64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Responsabilidades y funciones de la Proveeduría Institucional</w:t>
      </w:r>
      <w:r w:rsidRPr="00E85D64">
        <w:rPr>
          <w:rFonts w:ascii="Calibri" w:hAnsi="Calibri" w:cs="Calibri"/>
          <w:b/>
          <w:bCs/>
          <w:color w:val="000000"/>
          <w:kern w:val="0"/>
          <w:sz w:val="24"/>
          <w:szCs w:val="24"/>
          <w:lang w:val="es-CR"/>
        </w:rPr>
        <w:t>.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Proveeduría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Institucional tendrá plena competencia para conducir los trámites del procedimiento de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contratación pública y podrá adoptar los actos y requerir los informes que resulten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necesarios para preparar la decisión final que debe aprobar la Junta Administrativa. De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igual forma, podrá realizar compras coordinadas con otras instituciones o a través de la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Dirección de Contratación Pública.</w:t>
      </w:r>
    </w:p>
    <w:p w14:paraId="52FC2619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173BAE4" w14:textId="0428230A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Las demás unidades administrativas de la Imprenta Nacional de tipo técnico, jurídico,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financiero, presupuestario, informático y de cualquier otro orden, están obligadas 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brindarle asistencia en el cumplimiento de sus cometidos.</w:t>
      </w:r>
    </w:p>
    <w:p w14:paraId="14615449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FD56ECF" w14:textId="2E4E7EC0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La Proveeduría Institucional tendrá las siguientes funciones específicas:</w:t>
      </w:r>
    </w:p>
    <w:p w14:paraId="7B6D3EB0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B050A4E" w14:textId="0C59F7C6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1. Emitir directrices que contengan los requisitos y procedimientos a cumplir, en relación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 los procesos de compra.</w:t>
      </w:r>
    </w:p>
    <w:p w14:paraId="0D2EA576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0F74FB17" w14:textId="224D6EEF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2. Publicar el Plan Anual de Adquisiciones en el sistema digital unificado, y un aviso en el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Diario Oficial La Gaceta durante el primer mes del ejercicio presupuestario. Mantener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actualizado ese plan a lo largo de cada año.</w:t>
      </w:r>
    </w:p>
    <w:p w14:paraId="5A349EC1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BE6B316" w14:textId="5C0699FC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3. Revisar y aprobar a nivel de sistema digital unificado, la solicitud de contratación, y definir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los procedimientos de compra a seguir, conforme a la normativa vigente.</w:t>
      </w:r>
    </w:p>
    <w:p w14:paraId="2A69EF6A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72571F71" w14:textId="096C7413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4. Coordinar con las Unidades Solicitantes, la corrección de </w:t>
      </w:r>
      <w:r w:rsidRPr="007C0DE4">
        <w:rPr>
          <w:rFonts w:ascii="Calibri" w:hAnsi="Calibri" w:cs="Calibri"/>
          <w:kern w:val="0"/>
          <w:sz w:val="24"/>
          <w:szCs w:val="24"/>
          <w:lang w:val="es-CR"/>
        </w:rPr>
        <w:t>las solicitudes de contratación</w:t>
      </w:r>
      <w:r w:rsidRPr="007C0DE4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incompletas o defectuosas, así como verificar que estas se encuentren contempladas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dentro del Plan de Adquisiciones.</w:t>
      </w:r>
    </w:p>
    <w:p w14:paraId="400FA509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35E241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5. Verificar que se cuente con el contenido presupuestario disponible.</w:t>
      </w:r>
    </w:p>
    <w:p w14:paraId="7D192C8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78ED1C80" w14:textId="3F588A70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6. Consolidar las adquisiciones de las diferentes unidades solicitantes, en casos de compras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que pueden representar economías de escala o se puedan agrupar en objetos iguales o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similares, de uso común y continuo, con base en los criterios técnicos elaborados al efecto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 el fin de que no se produzca la fragmentación ilícita.</w:t>
      </w:r>
    </w:p>
    <w:p w14:paraId="0DECAFC8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2160D31B" w14:textId="20F79E76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7. Cuando le corresponda debe incluir toda la documentación en los expedientes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electrónicos en orden cronológico de conformidad con la LGCP.</w:t>
      </w:r>
    </w:p>
    <w:p w14:paraId="69CD726E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63588F10" w14:textId="74C16B03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lastRenderedPageBreak/>
        <w:t>8. Confeccionar por medio de la Unidad de Contrataciones, los pliegos de condiciones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técnicas de cada contratación, con la colaboración de la Asesoría Legal de la Proveeduría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Institucional y la Unidad Solicitante.</w:t>
      </w:r>
    </w:p>
    <w:p w14:paraId="39D2059D" w14:textId="77777777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47C2EFB7" w14:textId="0AEBDF2E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9. Tramitar en el sistema digital unificado la apertura de las ofertas y generar el acta de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apertura.</w:t>
      </w:r>
    </w:p>
    <w:p w14:paraId="42674EE1" w14:textId="77777777" w:rsidR="008B6025" w:rsidRDefault="008B6025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3C66C41F" w14:textId="55763050" w:rsidR="007C0DE4" w:rsidRDefault="007C0DE4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10. Solicitar mediante el sistema digital unificado a las unidades solicitantes y a la Asesoría</w:t>
      </w:r>
      <w:r w:rsidR="004302C5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Legal de la Proveeduría Institucional realizar los estudios técnicos y legales</w:t>
      </w:r>
      <w:r w:rsidR="004302C5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respectivamente, de las ofertas presentadas en cada trámite de compra, con el fin de</w:t>
      </w:r>
      <w:r w:rsidR="004302C5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determinar las ofertas elegibles que serán sometidas a la evaluación.</w:t>
      </w:r>
    </w:p>
    <w:p w14:paraId="506E03FC" w14:textId="77777777" w:rsidR="004302C5" w:rsidRDefault="004302C5" w:rsidP="007C0D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68648063" w14:textId="4861000D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11. Convocar a la Comisión de Recomendación para el estudio de las ofertas elegibles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emitir la recomendación final del procedimiento de contratación.</w:t>
      </w:r>
    </w:p>
    <w:p w14:paraId="52B11CB0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CF27D19" w14:textId="5144F96F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12. Remitir la recomendación a la instancia adjudicadora competente, tanto para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procedimientos ordinarios como de excepción.</w:t>
      </w:r>
    </w:p>
    <w:p w14:paraId="5D02FBD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DB60538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13. Comunicar la resolución correspondiente del acto final en el sistema digital unificado.</w:t>
      </w:r>
    </w:p>
    <w:p w14:paraId="0C2BF59D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8557E5D" w14:textId="10CE7AB0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14. Atender los recursos de objeción a los carteles en los casos que corresponda y remitir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las recomendaciones de resolución a las instancias competentes.</w:t>
      </w:r>
    </w:p>
    <w:p w14:paraId="2788C866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3D6D89B" w14:textId="7038E3AE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15. Remitir las recomendaciones a la Junta Administrativa para lo que corresponda todo lo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relacionado con las contrataciones cuya cuantía sea superior a la Licitación Reducida.</w:t>
      </w:r>
    </w:p>
    <w:p w14:paraId="5CA665B6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B58DEF5" w14:textId="3F562B30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16. Mantener a derecho el estado de las garantías de cumplimiento, siguiendo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disposiciones establecidas en la normativa vigente.</w:t>
      </w:r>
    </w:p>
    <w:p w14:paraId="61278692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3AD6133" w14:textId="75C9282F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17. Aplicar en materia de contratación pública los procesos de cobro de multas,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resoluciones, recisiones, ejecuciones de garantías, procesos sancionatorios, reclamos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administrativos, previo cumplimiento del debido proceso en los casos que proceda.</w:t>
      </w:r>
    </w:p>
    <w:p w14:paraId="0E195484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C109893" w14:textId="3CA5A8B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18. Acompañar, apoyar y asesorar en materia de contratación pública a las unidades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solicitantes durante el proceso de contratación pública.</w:t>
      </w:r>
    </w:p>
    <w:p w14:paraId="3C548B2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58C8F84" w14:textId="361D92A0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19. Ejecutar las labores de recepción, almacenamiento y distribución de bienes que ingresen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al Almacén Institucional.</w:t>
      </w:r>
    </w:p>
    <w:p w14:paraId="11D4038E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855CC1C" w14:textId="741A54C2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20. Garantizar, a través del Asesoría Legal de la Proveeduría Institucional, la observancia,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cumplimiento y confección de documentos legales propios de los procesos de contratación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pública.</w:t>
      </w:r>
    </w:p>
    <w:p w14:paraId="446800B5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2C5A163" w14:textId="7B52D3D2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21. Atender consultas que le formulen las diversas personas públicas o privadas, internas 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externas, relacionadas con el funcionamiento de la Proveeduría Institucional.</w:t>
      </w:r>
    </w:p>
    <w:p w14:paraId="6740F72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06C5403" w14:textId="06F83678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22. Cualquier otra función establecida en la LGCP y su reglamento; en el Decreto Ejecutivo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N</w:t>
      </w:r>
      <w:r>
        <w:rPr>
          <w:rFonts w:ascii="Calibri" w:hAnsi="Calibri" w:cs="Calibri"/>
          <w:kern w:val="0"/>
          <w:sz w:val="24"/>
          <w:szCs w:val="24"/>
          <w:lang w:val="es-CR"/>
        </w:rPr>
        <w:t>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44027-H Reglamento para el Funcionamiento de las Proveedurías Institucionales de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Ministerios de Gobierno; en el presente reglamento interno; o que determine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ordenamiento jurídico.</w:t>
      </w:r>
    </w:p>
    <w:p w14:paraId="669AFF4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ED50597" w14:textId="4F6EABE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5.- Responsabilidades y </w:t>
      </w:r>
      <w:r w:rsidR="00845A5D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f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unciones de la Junta Administrativa en materia de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contratación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>. La Junta Administrativa tendrá a su cargo las siguientes funciones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relacionadas con procesos de contratación.</w:t>
      </w:r>
    </w:p>
    <w:p w14:paraId="045D0F52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ABD9B06" w14:textId="6129572E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1. Resolver todo lo relacionado con las contrataciones cuya cuantía sea superior al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Licitación Reducida.</w:t>
      </w:r>
    </w:p>
    <w:p w14:paraId="7B0AB04D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F3E0C1F" w14:textId="4DE57A6E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Delegar en la Proveeduría Institucional la firma y ejecución en todas las etapas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procedimientos de contratación en las licitaciones Reducidas, y todas aquellas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contrataciones cuya cuantía sea igual o inferior a ésta, de la Imprenta Nacional, incluyendo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decisión final de adjudicación, para la adquisición de bienes, servicios y obras, la revisión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y firma de las órdenes de compra, la resolución de recursos y demás actos previstos por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Ley General de Contratación Pública y su Reglamento, y el Reglamento para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Funcionamiento de las Proveedurías Institucionales de los Ministerios de Gobierno. Así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como también la firma de la resolución final en lo concerniente a las nulidades que se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interpongan dentro de los procedimientos de contratación y la firma de la resolución final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en los procedimientos por incumplimiento contractual.</w:t>
      </w:r>
    </w:p>
    <w:p w14:paraId="31E0E59F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A63B1E4" w14:textId="2500FC6F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3. Aprobar, modificar o derogar el presente reglamento.</w:t>
      </w:r>
    </w:p>
    <w:p w14:paraId="77144840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61C466D" w14:textId="44E213BE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6.- Responsabilidades del Proveedor Institucional en materia de contratación. </w:t>
      </w:r>
      <w:r>
        <w:rPr>
          <w:rFonts w:ascii="Calibri" w:hAnsi="Calibri" w:cs="Calibri"/>
          <w:kern w:val="0"/>
          <w:sz w:val="24"/>
          <w:szCs w:val="24"/>
          <w:lang w:val="es-CR"/>
        </w:rPr>
        <w:t>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Proveedor Institucional, tendrá a su cargo las siguientes funciones:</w:t>
      </w:r>
    </w:p>
    <w:p w14:paraId="6B879FEF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AAD2588" w14:textId="1A9300D8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1. Resolver todo lo relacionado con las contrataciones correspondientes a la Licitación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Reducida y todas aquellas contrataciones cuya cuantía sea igual o inferior a la Licitación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Reducida.</w:t>
      </w:r>
    </w:p>
    <w:p w14:paraId="6616CBAC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810A8D6" w14:textId="13A5F2DE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Emitir directrices de conformidad con lo ordenado por las instancias superiores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nacionales en procesos de contratación.</w:t>
      </w:r>
    </w:p>
    <w:p w14:paraId="27C7C0BE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DB09D20" w14:textId="2780BA86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3. Todas las demás funciones y responsabilidades que la LGCP, el RLGP, y el Reglamento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el Funcionamiento de las Proveedurías Institucionales de los Ministerios de Gobierno,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establezcan.</w:t>
      </w:r>
    </w:p>
    <w:p w14:paraId="100C58CC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8C12D76" w14:textId="34741692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7.- Responsabilidades y funciones de las Unidades Solicitantes</w:t>
      </w:r>
      <w:r>
        <w:rPr>
          <w:rFonts w:ascii="Calibri" w:hAnsi="Calibri" w:cs="Calibri"/>
          <w:kern w:val="0"/>
          <w:sz w:val="24"/>
          <w:szCs w:val="24"/>
          <w:lang w:val="es-CR"/>
        </w:rPr>
        <w:t>. Conforme al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artículo 37 y 86 del RLGP la unidad solicitante es la dependencia que tiene un presupuesto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asignado y que le corresponde gestionar la compra de bienes y servicios planificados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presupuestados previamente. Las unidades solicitantes tendrán a su cargo las siguientes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funciones relacionadas con los procesos de contratación:</w:t>
      </w:r>
    </w:p>
    <w:p w14:paraId="283A74C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13D6762" w14:textId="76F350D0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1. Revisar en el catálogo que se encuentra en el sistema de compras públicas del Estado,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código correspondiente a los bienes o servicios que se requieran, en caso de que no exista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deberá solicitar a la Proveeduría Institucional la creación </w:t>
      </w:r>
      <w:r>
        <w:rPr>
          <w:rFonts w:ascii="Calibri" w:hAnsi="Calibri" w:cs="Calibri"/>
          <w:kern w:val="0"/>
          <w:sz w:val="24"/>
          <w:szCs w:val="24"/>
          <w:lang w:val="es-CR"/>
        </w:rPr>
        <w:t>de este</w:t>
      </w:r>
      <w:r>
        <w:rPr>
          <w:rFonts w:ascii="Calibri" w:hAnsi="Calibri" w:cs="Calibri"/>
          <w:kern w:val="0"/>
          <w:sz w:val="24"/>
          <w:szCs w:val="24"/>
          <w:lang w:val="es-CR"/>
        </w:rPr>
        <w:t>.</w:t>
      </w:r>
    </w:p>
    <w:p w14:paraId="7516D377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19B85E2" w14:textId="5E412A3D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Brindar los insumos necesarios a la Proveeduría Institucional para que esta pueda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elaborar y mantener actualizado el Plan de Adquisiciones.</w:t>
      </w:r>
    </w:p>
    <w:p w14:paraId="3F1FFA62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62F875B" w14:textId="3E0E1F41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3. Atender oportunamente los llamados de la Proveeduría Institucional y remitir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solicitudes de contratación, para que ésta pueda consolidar las adquisiciones, en casos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compras que pueden representar economías de escala o se puedan agrupar en objetos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iguales o similares, de uso común y continuo, con base en los criterios técnicos elaborados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al efecto.</w:t>
      </w:r>
    </w:p>
    <w:p w14:paraId="38EE9495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99A7D9D" w14:textId="1277542C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4. Atender las directrices y procedimientos emitidos por la Proveeduría Institucional en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relación con los procesos de compra.</w:t>
      </w:r>
    </w:p>
    <w:p w14:paraId="6FF60304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9C61E43" w14:textId="1276595D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5. Realizar la reserva presupuestaria en el sistema financiero-administrativo “Avance”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adjuntar la decisión inicial.</w:t>
      </w:r>
    </w:p>
    <w:p w14:paraId="2C915FC8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AFFDBDF" w14:textId="734E5EE8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6. Apoyar a la Proveeduría Institucional en la tarea de confeccionar los carteles de cada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contratación.</w:t>
      </w:r>
    </w:p>
    <w:p w14:paraId="7404C8C0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8AE4106" w14:textId="16602150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7. Apoyar a la Proveeduría Institucional en la atención o resolución de requerimientos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los interesados en participar en los procesos de contratación.</w:t>
      </w:r>
    </w:p>
    <w:p w14:paraId="01F6F2FC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5AF6F83" w14:textId="03F16EB1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8. Apoyar a la Proveeduría Institucional en la atención de los recursos de objeción a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carteles, así como los de revocatoria y de apelación contra el acto de adjudicación,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presentados por los proveedores en los procesos de contratación.</w:t>
      </w:r>
    </w:p>
    <w:p w14:paraId="61958C21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175C447" w14:textId="1CD906A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9. Realizar los estudios técnicos requeridos para continuar con el proceso de contratación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hasta el acto final. En el caso de las Licitaciones Reducidas, el plazo para rendir el estudio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técnico no será mayor a tres días hábiles, y en las Licitaciones Menores o Mayores, no será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superior a cinco días hábiles. Dichos plazos solo podrán ser ampliados por la complejidad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la oferta, previa gestión de la unidad solicitante.</w:t>
      </w:r>
    </w:p>
    <w:p w14:paraId="14DEC464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5F59C88" w14:textId="6B92A0F9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10. Supervisar la adecuada ejecución de los contratos según ha quedado consignado en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decisión inicial, el cartel y en los contratos.</w:t>
      </w:r>
    </w:p>
    <w:p w14:paraId="2637A2DB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A6F31EE" w14:textId="5D45B206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11. Solicitar a la Proveeduría Institucional la ejecución de las garantías de cumplimiento,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cobro de multas y reclamos administrativos en los contratos cuya ejecución haya quedado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bajo su responsabilidad.</w:t>
      </w:r>
    </w:p>
    <w:p w14:paraId="2F4FE5ED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332F208" w14:textId="7B69688C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12. Brindar el apoyo requerido por la Proveeduría Institucional para la buena marcha de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contrataciones, cuando ésta así se lo requiera.</w:t>
      </w:r>
    </w:p>
    <w:p w14:paraId="227F8B59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59D233B" w14:textId="57CC84A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13. Cerciorarse de que cuenta con el presupuesto suficiente, de lo contrario, asumirá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responsabilidad por los desajustes o anomalías que sobrevengan por la remisión de dicha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solicitud a la Proveeduría Institucional sin el debido contenido presupuestario,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conformidad con lo que establece la LGCP y su reglamento.</w:t>
      </w:r>
    </w:p>
    <w:p w14:paraId="4B23C089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B4C7873" w14:textId="00CBB587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14.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 encargado de la unidad solicitante, de acuerdo con los documentos de respaldo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de los bienes, facturas y orden de compra, debe informar mediante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memorando a la U.A.B.I., la cantidad, descripción, características, valor de los bienes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adquiridos, el recibido conforme, con el fin de que estos se incluyan en el sistema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registro y control de bienes, para asignar el número de placa de cada bien.</w:t>
      </w:r>
    </w:p>
    <w:p w14:paraId="52E5C88D" w14:textId="77777777" w:rsidR="004302C5" w:rsidRDefault="004302C5" w:rsidP="004302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06456DC5" w14:textId="04C3349C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>Artículo 8.- Responsabilidades del Administrador del Contrato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. La responsabilidad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fiscalizar y asegurar la correcta ejecución del objeto contractual recae en la figura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Administrador del Contrato. En virtud de este derecho de fiscalización, la Administración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tiene la potestad de aplicar los términos contractuales para que el contratista corrija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cualquier desajuste respecto del cumplimiento exacto de las obligaciones pactadas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corresponderá a estos funcionarios, rendir los informes pertinentes a las instancias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respectivas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en relación con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la ejecución contractual según las funciones asignadas a cada uno.</w:t>
      </w:r>
    </w:p>
    <w:p w14:paraId="65F535E8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090CDFF" w14:textId="21FF9B4A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Sus responsabilidades serán:</w:t>
      </w:r>
    </w:p>
    <w:p w14:paraId="2F2736A3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5C4EA76" w14:textId="3C7E1038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1.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Emitir la orden de inicio en contratos de obra o servicios, cuando corresponda según las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condiciones contractuales.</w:t>
      </w:r>
    </w:p>
    <w:p w14:paraId="16C1D5AB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E265D5A" w14:textId="1FE5AEB6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2. Verificar la realización de actos previos por parte del contratista, que sean necesarios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para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garantizar la correcta ejecución del contrato. (Por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ejemplo,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permisos y/o licencias).</w:t>
      </w:r>
    </w:p>
    <w:p w14:paraId="0BC7A3C6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FEBE421" w14:textId="56428EF1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3. Realizar un control objetivo de la ejecución contractual, aplicando las medidas de control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forma eficiente en los procesos involucrados a fin de que el objeto contractual se cumpla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cabalidad.</w:t>
      </w:r>
    </w:p>
    <w:p w14:paraId="061809C8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05E71AE" w14:textId="445D169F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4. Verificar que el producto o servicio que se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presenta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sea de la calidad y cumpla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requerimientos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establecidos en el </w:t>
      </w:r>
      <w:r w:rsidR="007B156A">
        <w:rPr>
          <w:rFonts w:ascii="Calibri" w:hAnsi="Calibri" w:cs="Calibri"/>
          <w:kern w:val="0"/>
          <w:sz w:val="24"/>
          <w:szCs w:val="24"/>
          <w:lang w:val="es-CR"/>
        </w:rPr>
        <w:t>c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artel de la contratación, y el que fue adjudicado. Esto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mediante control técnico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en procura de que el contratista se ajuste a las condiciones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plazos establecidos en el contrato.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Para tal efecto podrá solicitar asistencia a las unidades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técnicas respectivas, cuando sea necesario.</w:t>
      </w:r>
    </w:p>
    <w:p w14:paraId="6F46146F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828F998" w14:textId="01CA2DCC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5. Indicar por escrito y de manera detallada al contratista, la necesidad de corregir cualquier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defecto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respecto del cumplimiento del objeto contractual, así como el plazo en que deberá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hacerlo, el cual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no podrá exceder la mitad del plazo de ejecución original.</w:t>
      </w:r>
    </w:p>
    <w:p w14:paraId="65A4C23E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299254C" w14:textId="532C7898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6. Rendir la declaración jurada de bienes ante la Contraloría General de la República, cuando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los contratos superen los seis meses de vigencia, de conformidad con lo establecido en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artículo 56 inciso 2, acápite g) del Decreto Ejecutivo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32333 Reglamento a la Ley Contra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la Corrupción y el Enriquecimiento Ilícito en la Función Pública del 12 de mayo de 2005,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publicado en el Alcance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11 a La Gaceta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82 del 29 de abril de 2005.</w:t>
      </w:r>
    </w:p>
    <w:p w14:paraId="6C41F9E0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F74CA67" w14:textId="56DDA69B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7. Comunicar en forma inmediata al contratista, cualquier ajuste en los tiempos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cronograma o incumplimiento de éste, a fin de que se adopten las medidas pertinentes para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su corrección.</w:t>
      </w:r>
    </w:p>
    <w:p w14:paraId="5E8BC0A7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B46BAC8" w14:textId="07AC1016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8. Determinar si es necesario o no solicitar garantía colateral y asegurarse de que esta sea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rendida.</w:t>
      </w:r>
    </w:p>
    <w:p w14:paraId="4001085F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6D4A307" w14:textId="6920563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9. Verificar que las modificaciones que se presentan en la contratación se ajusten a las reglas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establecidas en el artículo 276 del RLGCP y a los criterios técnicos que valoren dichas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modificaciones.</w:t>
      </w:r>
    </w:p>
    <w:p w14:paraId="763CE53C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96FED7E" w14:textId="53136F01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10. Velar por el cumplimiento de los manuales generales de ejecución contractual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Sistema Integrado de Compras Públicas (SICOP) y de los procesos de contratación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dependencia respectiva.</w:t>
      </w:r>
    </w:p>
    <w:p w14:paraId="58494229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6A77332" w14:textId="276E6F12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11. Agregar al expediente electrónico de SICOP todos los documentos recibidos fuera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Sistema, generados durante la ejecución contractual, que consignen la totalidad de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incidencias acontecidas e informar cuando deba adoptarse una medida al respecto, a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Proveeduría Institucional para que ésta efectúe los trámites correspondientes. Para tales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efectos, el encargado del contrato deberá poseer el perfil requerido en el SICOP para subir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la información directamente a este.</w:t>
      </w:r>
    </w:p>
    <w:p w14:paraId="671380B3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3EB8A1A" w14:textId="0D1A5EF3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>12. Recomendar la ejecución de garantías, rescisión o resolución del contrato cuando se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advierta fundamento para ello, según la LGCP y RLGCP.</w:t>
      </w:r>
    </w:p>
    <w:p w14:paraId="3521F672" w14:textId="77777777" w:rsidR="004302C5" w:rsidRP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E0B12E3" w14:textId="3FBC9A93" w:rsidR="004302C5" w:rsidRDefault="004302C5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13. Llevar el control de la vigencia de las garantías de </w:t>
      </w:r>
      <w:r w:rsidR="00C35B83" w:rsidRPr="004302C5">
        <w:rPr>
          <w:rFonts w:ascii="Calibri" w:hAnsi="Calibri" w:cs="Calibri"/>
          <w:kern w:val="0"/>
          <w:sz w:val="24"/>
          <w:szCs w:val="24"/>
          <w:lang w:val="es-CR"/>
        </w:rPr>
        <w:t>cumplimiento,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 xml:space="preserve"> así como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4302C5">
        <w:rPr>
          <w:rFonts w:ascii="Calibri" w:hAnsi="Calibri" w:cs="Calibri"/>
          <w:kern w:val="0"/>
          <w:sz w:val="24"/>
          <w:szCs w:val="24"/>
          <w:lang w:val="es-CR"/>
        </w:rPr>
        <w:t>colaterales.</w:t>
      </w:r>
    </w:p>
    <w:p w14:paraId="51707465" w14:textId="77777777" w:rsidR="00C35B83" w:rsidRDefault="00C35B83" w:rsidP="004302C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0144D95" w14:textId="73553EB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14. Recibir, mediante acta, los bienes, obras o servicios en las condiciones de calidad y plazo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acordado en el contrato, para lo cual debe coordinar dicha recepción con las dependencias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correspondientes, en el lugar y tiempo pactado o en su defecto rechazar por el mismo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medio.</w:t>
      </w:r>
    </w:p>
    <w:p w14:paraId="4588D527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4EDC828" w14:textId="169EA644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15. Advertir a la unidad solicitante sobre posibles faltas cometidas por el contratista durante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fase de ejecución del contrato, con el fin de que se comunique al órgano competente,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que este tome las medidas legales correspondientes.</w:t>
      </w:r>
    </w:p>
    <w:p w14:paraId="4138E52C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0CAC946" w14:textId="183D9F26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16. Solicitar los criterios técnicos necesarios para una mejor fiscalización de los contratos,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cuando se requiera por la naturaleza de la materia o especialidad.</w:t>
      </w:r>
    </w:p>
    <w:p w14:paraId="6429FC8F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E074D46" w14:textId="0F6A5C8D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17. Emitir el informe final de todos los hechos relevantes de la ejecución del contrato el cual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será valorado por la unidad solicitante o por quien corresponda para efecto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elaboración del finiquito, cuando corresponda.</w:t>
      </w:r>
    </w:p>
    <w:p w14:paraId="35F21522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C652F05" w14:textId="6078714D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18. Verificar que, tratándose de contratos en los que la empresa adjudicada requiera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de personal para el cumplimiento del objeto contractual, esta cumpla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directrices emitidas por las autoridades del gobierno, </w:t>
      </w:r>
      <w:r>
        <w:rPr>
          <w:rFonts w:ascii="Calibri" w:hAnsi="Calibri" w:cs="Calibri"/>
          <w:kern w:val="0"/>
          <w:sz w:val="24"/>
          <w:szCs w:val="24"/>
          <w:lang w:val="es-CR"/>
        </w:rPr>
        <w:t>en relación con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cumplimiento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derechos laborales relativos al pago de los salarios mínimos, riesgos del trabajo y demás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disposiciones relativas a la seguridad social y ocupacional de los trabajadores.</w:t>
      </w:r>
    </w:p>
    <w:p w14:paraId="57A8CC89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CC2319A" w14:textId="66A8BDA6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19. Solicitar a las unidades administrativas y técnicas de la institución involucradas en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contratación, la colaboración necesaria para la toma de decisiones que favorezca la debida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ejecución contractual.</w:t>
      </w:r>
    </w:p>
    <w:p w14:paraId="1286678F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1232823" w14:textId="5F9F62CC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9.- </w:t>
      </w:r>
      <w:r w:rsidRPr="001854DF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>Responsabilidades de la Comisión de Recomendación de Adjudicaciones.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Comisión de Recomendación de Adjudicaciones es el órgano técnico colegiado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proofErr w:type="spellStart"/>
      <w:r>
        <w:rPr>
          <w:rFonts w:ascii="Calibri" w:hAnsi="Calibri" w:cs="Calibri"/>
          <w:kern w:val="0"/>
          <w:sz w:val="24"/>
          <w:szCs w:val="24"/>
          <w:lang w:val="es-CR"/>
        </w:rPr>
        <w:t>recomendativo</w:t>
      </w:r>
      <w:proofErr w:type="spellEnd"/>
      <w:r>
        <w:rPr>
          <w:rFonts w:ascii="Calibri" w:hAnsi="Calibri" w:cs="Calibri"/>
          <w:kern w:val="0"/>
          <w:sz w:val="24"/>
          <w:szCs w:val="24"/>
          <w:lang w:val="es-CR"/>
        </w:rPr>
        <w:t>, integrado por el Proveedor Institucional, el titular del programa solicitante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o el representante que él designe, y la Asesoría Legal de la Proveeduría, con competencia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realizar la recomendación de adjudicación, de declaratoria de deserción 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infructuoso de las contrataciones, de conformidad con lo establecido en el Decreto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Ejecutivo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44027-H Reglamento para el Funcionamiento de las Proveedurías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Institucionales de los Ministerios del Gobierno.</w:t>
      </w:r>
    </w:p>
    <w:p w14:paraId="786F9646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E819A9F" w14:textId="05C3C946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La Comisión de Recomendación de Adjudicaciones tendrá a su cargo las siguientes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funciones relacionadas con los procesos de contratación:</w:t>
      </w:r>
    </w:p>
    <w:p w14:paraId="4A096E03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B915760" w14:textId="0CE7C531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1. Realizar la recomendación correspondiente a las contrataciones cuya cuantía sea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superior al de la Licitación Reducida, basándose en el informe técnico de la unidad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solicitante y en el informe de la analista del procedimiento.</w:t>
      </w:r>
    </w:p>
    <w:p w14:paraId="0FB70F7C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634285B" w14:textId="254697A3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Elaborar el Acta de Recomendación del acto final y remitirla ante el órgano adjudicador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correspondiente, según cada proceso de contratación pública.</w:t>
      </w:r>
    </w:p>
    <w:p w14:paraId="483B1282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03820D8" w14:textId="4282A3A0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10.- Responsabilidades de la Asesoría Legal de la Proveeduría Institucional</w:t>
      </w:r>
      <w:r>
        <w:rPr>
          <w:rFonts w:ascii="Calibri" w:hAnsi="Calibri" w:cs="Calibri"/>
          <w:kern w:val="0"/>
          <w:sz w:val="24"/>
          <w:szCs w:val="24"/>
          <w:lang w:val="es-CR"/>
        </w:rPr>
        <w:t>.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Asesoría Legal de la Proveeduría Institucional tendrá a su cargo las siguientes funciones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relacionadas con los procesos de contratación:</w:t>
      </w:r>
    </w:p>
    <w:p w14:paraId="4D873CB6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F824A22" w14:textId="614581E9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1. Atender las directrices y procedimientos emitidos por la Proveeduría Institucional en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relación con los procesos de compra.</w:t>
      </w:r>
    </w:p>
    <w:p w14:paraId="077FAEC3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462CCEC" w14:textId="28BD76B4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Brindar el apoyo a los analistas en la confección de los carteles de especificaciones.</w:t>
      </w:r>
    </w:p>
    <w:p w14:paraId="29E09CCF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25A44E3" w14:textId="7FA783D5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3. Resolver todo lo relacionado con los aspectos legales de las contrataciones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correspondientes, incluido el aspecto procedimental y recursivo según lo indique la Ley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General de Contratación Pública y su Reglamento.</w:t>
      </w:r>
    </w:p>
    <w:p w14:paraId="1206F9B1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721D1BEE" w14:textId="1710144C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C35B83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>Artículo 11.- Responsabilidades de la Asesoría Jurídica de la Imprenta Nacional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>. 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>responsabilidad de la Asesoría Jurídica de la Imprenta Nacional realizar el análisis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legalidad para otorgar el refrendo interno de conformidad con la Circular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 MH-DCoP-CIR-070-2023 de la Contraloría General de la República, Resolución de la Contraloría General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la República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 R-CO-44-2007 de las 09 horas del 11 de octubre de 2007 publicada en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Gaceta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 202 del 22 de octubre de 2007 y reformada mediante la Resolución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>Contraloría General de la República R-DC-00056-2023 de las 09 horas del 30 de junio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2023 publicada en La Gaceta </w:t>
      </w:r>
      <w:r>
        <w:rPr>
          <w:rFonts w:ascii="Calibri" w:hAnsi="Calibri" w:cs="Calibri"/>
          <w:kern w:val="0"/>
          <w:sz w:val="24"/>
          <w:szCs w:val="24"/>
          <w:lang w:val="es-CR"/>
        </w:rPr>
        <w:t>No.</w:t>
      </w:r>
      <w:r w:rsidRPr="00C35B83">
        <w:rPr>
          <w:rFonts w:ascii="Calibri" w:hAnsi="Calibri" w:cs="Calibri"/>
          <w:kern w:val="0"/>
          <w:sz w:val="24"/>
          <w:szCs w:val="24"/>
          <w:lang w:val="es-CR"/>
        </w:rPr>
        <w:t xml:space="preserve"> 125 del 11 de julio de 2023.</w:t>
      </w:r>
    </w:p>
    <w:p w14:paraId="46125CA4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6F073079" w14:textId="7F474C7B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12.- Responsabilidades del Almacén y Distribución</w:t>
      </w:r>
      <w:r>
        <w:rPr>
          <w:rFonts w:ascii="Calibri" w:hAnsi="Calibri" w:cs="Calibri"/>
          <w:kern w:val="0"/>
          <w:sz w:val="24"/>
          <w:szCs w:val="24"/>
          <w:lang w:val="es-CR"/>
        </w:rPr>
        <w:t>. Es responsabilidad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Unidad de Almacén y Distribución:</w:t>
      </w:r>
    </w:p>
    <w:p w14:paraId="71107973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E9062FA" w14:textId="0DB94771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1. La Unidad de Almacén y Distribución se encargará de almacenar y custodiar en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condiciones físicas, técnicas y de seguridad apropiada los bienes patrimoniales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Imprenta Nacional hasta que sean distribuidos.</w:t>
      </w:r>
    </w:p>
    <w:p w14:paraId="25094367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7AD203D2" w14:textId="67F8301E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2. Custodiar la materia prima y los materiales que la institución adquiere por medio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compras y otros medios, haciendo entrega de </w:t>
      </w:r>
      <w:r>
        <w:rPr>
          <w:rFonts w:ascii="Calibri" w:hAnsi="Calibri" w:cs="Calibri"/>
          <w:kern w:val="0"/>
          <w:sz w:val="24"/>
          <w:szCs w:val="24"/>
          <w:lang w:val="es-CR"/>
        </w:rPr>
        <w:t>estos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a los usuarios, según sus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requerimientos.</w:t>
      </w:r>
    </w:p>
    <w:p w14:paraId="0BD95937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5E97A0F" w14:textId="6F6B8BA6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3. Recibir y verificar la mercadería según plazos y condiciones de entrega.</w:t>
      </w:r>
    </w:p>
    <w:p w14:paraId="3BE9A500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B80CFF2" w14:textId="568B162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4. Almacenar, custodiar y distribuir en condiciones físicas, técnicas y de seguridad apropiada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y bajo un adecuado sistema de control e inventario, los bienes adquiridos por la Institución.</w:t>
      </w:r>
    </w:p>
    <w:p w14:paraId="79FE3B09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719DB3C" w14:textId="44850516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5. Mantener el inventario permanente y actualizado de todos los bienes propiedad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Imprenta, conforme los criterios técnicos establecidos al efecto.</w:t>
      </w:r>
    </w:p>
    <w:p w14:paraId="0DC831F4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FE60249" w14:textId="131FCA3E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6. Aplicar la normativa vigente existente en esta materia dictada por la Contabilidad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Nacional o la Dirección de Contratación Pública.</w:t>
      </w:r>
    </w:p>
    <w:p w14:paraId="776234FA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7E14AB07" w14:textId="388CBDC8" w:rsidR="00C35B83" w:rsidRP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13.- Responsabilidades de la Unidad de Administración de Bienes Institucionales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. </w:t>
      </w:r>
      <w:r>
        <w:rPr>
          <w:rFonts w:ascii="Calibri" w:hAnsi="Calibri" w:cs="Calibri"/>
          <w:kern w:val="0"/>
          <w:sz w:val="24"/>
          <w:szCs w:val="24"/>
          <w:lang w:val="es-CR"/>
        </w:rPr>
        <w:t>La UABI tendrá las siguientes responsabilidades, además de las que establece el Reglamento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el Registro y Control de Bienes de la Administración Central:</w:t>
      </w:r>
    </w:p>
    <w:p w14:paraId="34D8DE09" w14:textId="77777777" w:rsidR="00C35B83" w:rsidRDefault="00C35B83" w:rsidP="00C35B8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70D3A50" w14:textId="77777777" w:rsidR="00880E71" w:rsidRDefault="00880E71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 xml:space="preserve">1. 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>El retiro de bienes de la Unidad de Almacén y Distribución sólo podrá ser realizado una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>vez que se haya dado la recepción definitiva de los bienes por parte de los respectivos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>responsables previamente, se debe tener la autorización de la jefatura de la unidad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C35B83" w:rsidRPr="00880E71">
        <w:rPr>
          <w:rFonts w:ascii="Calibri" w:hAnsi="Calibri" w:cs="Calibri"/>
          <w:kern w:val="0"/>
          <w:sz w:val="24"/>
          <w:szCs w:val="24"/>
          <w:lang w:val="es-CR"/>
        </w:rPr>
        <w:t>solicitante correspondiente.</w:t>
      </w:r>
    </w:p>
    <w:p w14:paraId="54450D93" w14:textId="77777777" w:rsidR="00880E71" w:rsidRDefault="00880E71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740F981" w14:textId="6E1607AA" w:rsidR="003B2970" w:rsidRPr="00880E71" w:rsidRDefault="003B2970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2. Los bienes patrimoniales de la Imprenta Nacional deben ser identificados mediante un</w:t>
      </w:r>
      <w:r w:rsidR="00880E71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sistema de rotulado de alta seguridad (placa metal o plástica o cualquier otro sistema</w:t>
      </w:r>
      <w:r w:rsidR="00880E71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definido).</w:t>
      </w:r>
    </w:p>
    <w:p w14:paraId="2E82C6BA" w14:textId="77777777" w:rsidR="00880E71" w:rsidRDefault="00880E71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45276192" w14:textId="6279B709" w:rsidR="00880E71" w:rsidRDefault="003B2970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3. El encargado de la UABI asignará un código numérico el cual inicia con la cifra 782,</w:t>
      </w:r>
      <w:r w:rsid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continuando con un guion y el consecutivo respectivo (782-000000).</w:t>
      </w:r>
    </w:p>
    <w:p w14:paraId="5D1B36F5" w14:textId="77777777" w:rsidR="00880E71" w:rsidRDefault="00880E71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3D53E8EB" w14:textId="65494795" w:rsidR="003B2970" w:rsidRPr="00880E71" w:rsidRDefault="003B2970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4. El encargado de la UABI entregará la placa al funcionario de la unidad solicitante para que</w:t>
      </w:r>
      <w:r w:rsid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coloque en el activo.</w:t>
      </w:r>
    </w:p>
    <w:p w14:paraId="577B7015" w14:textId="77777777" w:rsidR="00880E71" w:rsidRDefault="00880E71" w:rsidP="00880E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31E1DA94" w14:textId="21CA7641" w:rsidR="00880E71" w:rsidRDefault="003B2970" w:rsidP="00931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5. Incluir en el sistema de registro y control de bienes los activos adquiridos y su número</w:t>
      </w:r>
      <w:r w:rsid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880E71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de </w:t>
      </w:r>
      <w:r w:rsidRPr="006D2A19">
        <w:rPr>
          <w:rFonts w:ascii="Calibri" w:hAnsi="Calibri" w:cs="Calibri"/>
          <w:kern w:val="0"/>
          <w:sz w:val="24"/>
          <w:szCs w:val="24"/>
          <w:lang w:val="es-CR"/>
        </w:rPr>
        <w:t>placa.</w:t>
      </w:r>
    </w:p>
    <w:p w14:paraId="53B88404" w14:textId="77777777" w:rsidR="009313CA" w:rsidRPr="009313CA" w:rsidRDefault="009313CA" w:rsidP="00931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1E1AF19E" w14:textId="5BDB7868" w:rsidR="003B2970" w:rsidRPr="006D2A19" w:rsidRDefault="003B2970" w:rsidP="006D2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CAPÍTULO III</w:t>
      </w:r>
    </w:p>
    <w:p w14:paraId="2B8C0488" w14:textId="77777777" w:rsidR="006D2A19" w:rsidRDefault="006D2A19" w:rsidP="006D2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</w:p>
    <w:p w14:paraId="7B4C4FBA" w14:textId="78422C7C" w:rsidR="006D2A19" w:rsidRDefault="003B2970" w:rsidP="006D2A1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De los Procesos de Contratación </w:t>
      </w:r>
      <w:r w:rsidR="0037365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P</w:t>
      </w: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ública</w:t>
      </w:r>
    </w:p>
    <w:p w14:paraId="219C7932" w14:textId="77777777" w:rsidR="006D2A19" w:rsidRDefault="006D2A19" w:rsidP="006D2A1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</w:p>
    <w:p w14:paraId="09D019E5" w14:textId="19C450DF" w:rsidR="003B2970" w:rsidRPr="000E2A47" w:rsidRDefault="003B2970" w:rsidP="000E2A4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Artículo 14.-</w:t>
      </w:r>
      <w:r w:rsidR="00B06D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De la decisión inicial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. La decisión administrativa que da inicio al procedimiento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 contratación será emitida por la jefatura de la unidad solicitante, que funge como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jefatura de programa. Las decisiones iniciales que emitan las unidades solicitantes deberán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ajustarse a los requerimientos del artículo 37 de la LGCP y el artículo 86 del RLGCP. La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Dirección General, el Auditor Interno, los directores de Producción, Comercialización y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Administrativo-Financiero, según donde se ubique la unidad solicitante, serán los</w:t>
      </w:r>
      <w:r w:rsidR="000E2A4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responsables de autorizar la decisión inicial.</w:t>
      </w:r>
    </w:p>
    <w:p w14:paraId="6DDA88F6" w14:textId="77777777" w:rsidR="000E2A47" w:rsidRDefault="000E2A47" w:rsidP="009313C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</w:p>
    <w:p w14:paraId="6EFDC964" w14:textId="1555EC36" w:rsidR="003B2970" w:rsidRPr="006D2A19" w:rsidRDefault="003B2970" w:rsidP="000E2A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Artículo 15.- Contenido presupuestario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. Previo a la redacción de la decisión inicial e ingreso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 SICOP, la unidad solicitante debe acreditar que cuenta con los recursos presupuestarios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suficientes para enfrentar la erogación respectiva. Para las contrataciones que se ejecuten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durante el mismo ejercicio económico, bastará con acreditar el contenido presupuestario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disponible. En las contrataciones con vigencias plurianuales, se deberá indicar en la decisión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inicial, que se garantiza el pago de las obligaciones anuales correspondientes a cada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ejercicio económico, para lo cual la Administración deberá adoptar las medidas que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correspondan. Si el procedimiento se iniciara sin disponer de recursos presupuestarios, el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jerarca o quien él delegue así lo autorizará, lo cual deberá advertirse en el pliego de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condiciones. En tal supuesto, no podrá emitirse el acto de adjudicación hasta que se cuente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 el presupuesto suficiente, disponible y aprobado por quien corresponda. En caso de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que la ejecución de un contrato se prolongue en diversos ejercicios económicos, se deberán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incorporar únicamente los recursos necesarios para garantizar el pago de las obligaciones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lastRenderedPageBreak/>
        <w:t>anuales en cada ejercicio, mientras que el valor total de la contratación deberá estar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contemplado en el marco de presupuestación plurianual.</w:t>
      </w:r>
    </w:p>
    <w:p w14:paraId="70FC8FF1" w14:textId="77777777" w:rsidR="000E2A47" w:rsidRDefault="000E2A47" w:rsidP="009313CA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</w:pPr>
    </w:p>
    <w:p w14:paraId="35D39F99" w14:textId="17114A53" w:rsidR="003B2970" w:rsidRDefault="003B2970" w:rsidP="000E2A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A</w:t>
      </w:r>
      <w:r w:rsidR="00373657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>rtículo</w:t>
      </w:r>
      <w:r w:rsidRPr="006D2A19">
        <w:rPr>
          <w:rFonts w:ascii="Calibri-Bold" w:hAnsi="Calibri-Bold" w:cs="Calibri-Bold"/>
          <w:b/>
          <w:bCs/>
          <w:color w:val="000000"/>
          <w:kern w:val="0"/>
          <w:sz w:val="24"/>
          <w:szCs w:val="24"/>
          <w:lang w:val="es-CR"/>
        </w:rPr>
        <w:t xml:space="preserve"> 16.- Estudio de mercado y precios de referencia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. Previo a la estimación de la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contratación, la unidad solicitante deberá realizar un sondeo o estudio de mercado, a fin de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determinar la razonabilidad de los precios de referencia, conforme a lo previsto en el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artículo 44 del RLGCP, sustentado en información de fuentes confiables con el propósito de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obtener los precios de referencia a los que podrá adquirir los bienes, las obras y los servicios</w:t>
      </w:r>
      <w:r w:rsidR="000E2A47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 xml:space="preserve"> </w:t>
      </w:r>
      <w:r w:rsidRPr="006D2A19">
        <w:rPr>
          <w:rFonts w:ascii="Calibri" w:hAnsi="Calibri" w:cs="Calibri"/>
          <w:color w:val="000000"/>
          <w:kern w:val="0"/>
          <w:sz w:val="24"/>
          <w:szCs w:val="24"/>
          <w:lang w:val="es-CR"/>
        </w:rPr>
        <w:t>y determinar los precios ruinosos o excesivos.</w:t>
      </w:r>
    </w:p>
    <w:p w14:paraId="28BFCC9F" w14:textId="77777777" w:rsidR="00096ACE" w:rsidRDefault="00096ACE" w:rsidP="000E2A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  <w:lang w:val="es-CR"/>
        </w:rPr>
      </w:pPr>
    </w:p>
    <w:p w14:paraId="2EB9758B" w14:textId="17AA27DA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El estudio de mercado tendrá también como fin establecer la existencia de bienes, obras 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servicios, en la cantidad, calidad y oportunidad requeridas, así como verificar la existencia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proveedores, permitir la toma de decisiones informadas respecto del procedimiento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y proporcionar información para la determinación de disponibilidad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presupuestaria. Dicho estudio deberá considerar todo el ciclo de vida de la contratación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tomar en cuenta el principio de valor por el dinero.</w:t>
      </w:r>
    </w:p>
    <w:p w14:paraId="6CF383AF" w14:textId="77777777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2E49D01" w14:textId="132D5BB9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Los valores referenciales con antigüedad superior deberán actualizarse antes de adoptar la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decisión inicial. La unidad solicitante podrá considerar las guías que emitirá al efecto la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Dirección de Contratación Pública.</w:t>
      </w:r>
    </w:p>
    <w:p w14:paraId="58BE0B93" w14:textId="77777777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3EFED8D7" w14:textId="6DB85FC8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17.- Solicitud de contratación. </w:t>
      </w:r>
      <w:r>
        <w:rPr>
          <w:rFonts w:ascii="Calibri" w:hAnsi="Calibri" w:cs="Calibri"/>
          <w:kern w:val="0"/>
          <w:sz w:val="24"/>
          <w:szCs w:val="24"/>
          <w:lang w:val="es-CR"/>
        </w:rPr>
        <w:t>Las solicitudes de contratación (disponibles en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SICOP) deberán estar acompañadas de la Decisión Inicial, debidamente autorizada por el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director de área que corresponda, considerando lo dispuesto por el presente reglamento,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LGCP y el RLGCP, utilizando el formulario que para estos efectos tiene el sistema digital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unificado.</w:t>
      </w:r>
    </w:p>
    <w:p w14:paraId="7C719BD8" w14:textId="77777777" w:rsidR="00241F1E" w:rsidRDefault="00241F1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79B9553" w14:textId="0D5D190A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18.-</w:t>
      </w:r>
      <w:r w:rsidR="0037365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De la verificación de los requisitos previos de la contratación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>. La Proveeduría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 deberá recibir y revisar las solicitudes de contratación, para verificar el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cumplimiento de los requisitos de conformidad con la normativa vigente y las directrices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establecidas. Aquellas que presenten inconsistencias serán devueltas a la unidad</w:t>
      </w:r>
      <w:r w:rsidR="00241F1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solicitante, para que en un plazo máximo de tres días hábiles proceda con su corrección.</w:t>
      </w:r>
    </w:p>
    <w:p w14:paraId="54219937" w14:textId="77777777" w:rsidR="00241F1E" w:rsidRDefault="00241F1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8014C42" w14:textId="479641AA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19.-</w:t>
      </w:r>
      <w:r w:rsidR="0037365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Aprobaciones de la solicitud de contratación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>. Una vez que la Proveeduría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 da su aprobación, se trasladará al Encargado de Presupuesto para que valide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el contenido presupuestario, y por último al </w:t>
      </w:r>
      <w:proofErr w:type="gramStart"/>
      <w:r>
        <w:rPr>
          <w:rFonts w:ascii="Calibri" w:hAnsi="Calibri" w:cs="Calibri"/>
          <w:kern w:val="0"/>
          <w:sz w:val="24"/>
          <w:szCs w:val="24"/>
          <w:lang w:val="es-CR"/>
        </w:rPr>
        <w:t>Director</w:t>
      </w:r>
      <w:proofErr w:type="gramEnd"/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del Área respectiva, quien será el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responsable de aprobar todas las condiciones ahí contempladas.</w:t>
      </w:r>
    </w:p>
    <w:p w14:paraId="1E55637A" w14:textId="77777777" w:rsidR="00D75489" w:rsidRDefault="00D75489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48AD08B3" w14:textId="6A61F6F7" w:rsidR="00096ACE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20.-</w:t>
      </w:r>
      <w:r w:rsidR="0037365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Distribución de trámites dentro de la Proveeduría Institucional. </w:t>
      </w:r>
      <w:r>
        <w:rPr>
          <w:rFonts w:ascii="Calibri" w:hAnsi="Calibri" w:cs="Calibri"/>
          <w:kern w:val="0"/>
          <w:sz w:val="24"/>
          <w:szCs w:val="24"/>
          <w:lang w:val="es-CR"/>
        </w:rPr>
        <w:t>Completadas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todas las aprobaciones, el elaborador de la solicitud de contratación, será el responsable de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trasladar la solicitud a "Distribución de Trámites" para que el encargado asigne el trámite a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una analista quién iniciará el proceso de contratación.</w:t>
      </w:r>
    </w:p>
    <w:p w14:paraId="4970EF85" w14:textId="77777777" w:rsidR="00D75489" w:rsidRDefault="00D75489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36F12250" w14:textId="7FD86CF4" w:rsidR="00D75489" w:rsidRDefault="00096ACE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lastRenderedPageBreak/>
        <w:t>Artículo 21.- Selección del procedimiento</w:t>
      </w:r>
      <w:r>
        <w:rPr>
          <w:rFonts w:ascii="Calibri" w:hAnsi="Calibri" w:cs="Calibri"/>
          <w:kern w:val="0"/>
          <w:sz w:val="24"/>
          <w:szCs w:val="24"/>
          <w:lang w:val="es-CR"/>
        </w:rPr>
        <w:t>. Será responsabilidad de la Proveeduría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 la selección del procedimiento de contratación que se realiza, como resultado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la consolidación de las solicitudes de compra de bienes y servicios, cuando así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corresponda. Para esta tarea, se valorará además de los criterios que pueden representar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economías de escala o se puedan agrupar en objetos iguales o similares, de uso común y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continuo, las opciones que de forma más ágil permitan satisfacer las necesidades de las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unidades solicitantes evitando de esta forma fraccionamientos.</w:t>
      </w:r>
    </w:p>
    <w:p w14:paraId="274AA36A" w14:textId="77777777" w:rsidR="00D75489" w:rsidRDefault="00D75489" w:rsidP="00096A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DAAD48D" w14:textId="71A684BD" w:rsidR="00D75489" w:rsidRDefault="00096ACE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22.- Elaboración de </w:t>
      </w:r>
      <w:r w:rsidR="00B06D4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r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equerimientos </w:t>
      </w:r>
      <w:r w:rsidR="00B06D4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t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écnicos. </w:t>
      </w:r>
      <w:r>
        <w:rPr>
          <w:rFonts w:ascii="Calibri" w:hAnsi="Calibri" w:cs="Calibri"/>
          <w:kern w:val="0"/>
          <w:sz w:val="24"/>
          <w:szCs w:val="24"/>
          <w:lang w:val="es-CR"/>
        </w:rPr>
        <w:t>La elaboración del pliego de</w:t>
      </w:r>
      <w:r w:rsidR="00D7548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condiciones de los distintos procedimientos de contratación pública se hará con base en la</w:t>
      </w:r>
    </w:p>
    <w:p w14:paraId="1B117E6F" w14:textId="7321534B" w:rsidR="00C83609" w:rsidRDefault="00096ACE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información aportada en el pliego de condiciones técnicas y estará a cargo de la Proveeduría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Institucional, la cual solicitará una aprobación del documento definitivo a la unidad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solicitante, incluyendo las aclaraciones, modificaciones o ampliaciones de este, así como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C83609">
        <w:rPr>
          <w:rFonts w:ascii="Calibri" w:hAnsi="Calibri" w:cs="Calibri"/>
          <w:kern w:val="0"/>
          <w:sz w:val="24"/>
          <w:szCs w:val="24"/>
          <w:lang w:val="es-CR"/>
        </w:rPr>
        <w:t>podrá solicitar el criterio legal y técnico cuando sea necesario. Para los contratos que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C83609">
        <w:rPr>
          <w:rFonts w:ascii="Calibri" w:hAnsi="Calibri" w:cs="Calibri"/>
          <w:kern w:val="0"/>
          <w:sz w:val="24"/>
          <w:szCs w:val="24"/>
          <w:lang w:val="es-CR"/>
        </w:rPr>
        <w:t>requieran revisión de precios, deberá establecerse la fórmula aplicable.</w:t>
      </w:r>
    </w:p>
    <w:p w14:paraId="719EBC38" w14:textId="77777777" w:rsidR="00D620DD" w:rsidRDefault="00D620DD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AAA41E6" w14:textId="2ACE9441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23.- Garantía de cumplimiento</w:t>
      </w:r>
      <w:r>
        <w:rPr>
          <w:rFonts w:ascii="Calibri" w:hAnsi="Calibri" w:cs="Calibri"/>
          <w:kern w:val="0"/>
          <w:sz w:val="24"/>
          <w:szCs w:val="24"/>
          <w:lang w:val="es-CR"/>
        </w:rPr>
        <w:t>. La garantía de cumplimiento será exigible en todos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los contratos derivados de la Licitación Mayor y la Licitación Menor, y será facultativa para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Licitación Reducida. Dicha garantía se establecerá entre un cinco por ciento (5%) y un diez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por ciento (10%) del monto de la adjudicación, conforme lo defina el pliego de condiciones.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En caso de que el pliego no defina la exigencia de rendir garantía ni el porcentaje de esta,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se entenderá que deberá rendirse por el cinco por ciento (5%) del monto de la adjudicación.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En las Licitaciones Reducidas aplicarán los mismos porcentajes, salvo que la Administración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facultativamente determine de forma expresa en el pliego de condiciones técnicas no</w:t>
      </w:r>
      <w:r w:rsidR="00D620DD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solicitarla.</w:t>
      </w:r>
    </w:p>
    <w:p w14:paraId="785FE20A" w14:textId="77777777" w:rsidR="00D620DD" w:rsidRDefault="00D620DD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4B32B13" w14:textId="58DFE7B0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En caso de contratos de cuantía inestimable en el pliego de condiciones técnicas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necesariamente deberá establecerse una suma específica que garantice la debida ejecución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contractual.</w:t>
      </w:r>
    </w:p>
    <w:p w14:paraId="1FEE9069" w14:textId="77777777" w:rsidR="00420CBF" w:rsidRDefault="00420CBF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2B3A3D5" w14:textId="02C24224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Cuando la cuantía del contrato resulte muy elevada o el plazo contractual sea muy extenso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y ello eleve de forma desproporcionada el monto de la garantía o resulte muy oneroso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mantenerla, la Administración en el pliego de condiciones técnicas, podrá solicitar una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garantía con una vigencia menor al plazo contractual, bajo la condición de que dos meses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antes de su vencimiento el contratista aporte la nueva garantía de cumplimiento, a riesgo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ejecución de la anterior, en caso de incumplimiento.</w:t>
      </w:r>
    </w:p>
    <w:p w14:paraId="3909BA09" w14:textId="77777777" w:rsidR="00420CBF" w:rsidRDefault="00420CBF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AF0F754" w14:textId="57448A22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En caso de oferta conjunta, cada interesado podrá garantizar solo su parte del negocio.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Tratándose de oferta en consorcio se rendirá una garantía que respalde el cumplimiento de</w:t>
      </w:r>
      <w:r w:rsidR="00420CBF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manera solidaria.</w:t>
      </w:r>
    </w:p>
    <w:p w14:paraId="70BEA333" w14:textId="77777777" w:rsidR="00420CBF" w:rsidRDefault="00420CBF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C7A424A" w14:textId="01A838B7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Si el objeto contractual aumenta o disminuye, la Administración deberá prevenir al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contratista sobre el ajuste de la respectiva garantía de cumplimiento.</w:t>
      </w:r>
    </w:p>
    <w:p w14:paraId="2ECD1242" w14:textId="77777777" w:rsidR="00420CBF" w:rsidRDefault="00420CBF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F5129BF" w14:textId="513EC5A3" w:rsidR="00C83609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lastRenderedPageBreak/>
        <w:t>Artículo 24.- Sistema de evaluación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>. En el pliego de condiciones se establecerá un sistema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evaluación, el cual deberá contemplar los factores ponderables, el grado de importancia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cada uno de ellos, así como el método para valorar y comparar las ofertas en relación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 cada factor. Si la Unidad solicitante requiere que se evalúen las ofertas con factores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diferentes al precio deberá incluir dentro de las condiciones los elementos que desea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evaluar, el grado de importancia de cada uno de ellos, así como el método para valorar y</w:t>
      </w:r>
      <w:r w:rsidR="00EE2072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comparar las ofertas en relación con cada factor.</w:t>
      </w:r>
    </w:p>
    <w:p w14:paraId="5CAF021E" w14:textId="77777777" w:rsidR="002D504B" w:rsidRDefault="002D504B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0CBBEFF" w14:textId="3AF5B3A9" w:rsidR="00096ACE" w:rsidRDefault="00C83609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Dentro del sistema de evaluación, se deberá destinar un veinticinco por ciento (25%) para</w:t>
      </w:r>
      <w:r w:rsidR="00686E1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criterios sustentables, los cuales se solicitarán de acuerdo con el bien o servicio que se</w:t>
      </w:r>
      <w:r w:rsidR="00686E19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requiera.</w:t>
      </w:r>
    </w:p>
    <w:p w14:paraId="3CA7865F" w14:textId="77777777" w:rsidR="004E46BA" w:rsidRDefault="004E46BA" w:rsidP="00D620D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38231CB" w14:textId="77777777" w:rsidR="004E46BA" w:rsidRDefault="004E46BA" w:rsidP="004E46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CAPÍTULO IV</w:t>
      </w:r>
    </w:p>
    <w:p w14:paraId="79DE2A57" w14:textId="77777777" w:rsidR="004E46BA" w:rsidRDefault="004E46BA" w:rsidP="004E46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3FD3EC11" w14:textId="321F67CE" w:rsidR="004E46BA" w:rsidRDefault="004E46BA" w:rsidP="004E46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Plazo y Prórrogas del Contrato</w:t>
      </w:r>
    </w:p>
    <w:p w14:paraId="5B23190C" w14:textId="77777777" w:rsidR="004E46BA" w:rsidRDefault="004E46BA" w:rsidP="004E46B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35D7C87A" w14:textId="4419F6A0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25.- Plazo del contrato y prórrogas</w:t>
      </w:r>
      <w:r>
        <w:rPr>
          <w:rFonts w:ascii="Calibri" w:hAnsi="Calibri" w:cs="Calibri"/>
          <w:kern w:val="0"/>
          <w:sz w:val="24"/>
          <w:szCs w:val="24"/>
          <w:lang w:val="es-CR"/>
        </w:rPr>
        <w:t>. El plazo de vigencia de las contrataciones no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podrá superar el término de cuatro años, considerando el plazo original del contrato más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aplicación de sus prórrogas. En casos excepcionales en atención a las particularidades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objeto contractual o la modalidad de contratación en las que se requiera de un mayor plazo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recuperar la inversión, podrá recurrirse a vigencias contractuales superiores a dicho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plazo máximo, siempre y cuando se cumpla con los supuestos establecidos en el artículo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104 de la LGCP.</w:t>
      </w:r>
    </w:p>
    <w:p w14:paraId="07AEDD48" w14:textId="77777777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6F4344F6" w14:textId="36CFB66E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 xml:space="preserve">Todo tipo de </w:t>
      </w:r>
      <w:r>
        <w:rPr>
          <w:rFonts w:ascii="Calibri" w:hAnsi="Calibri" w:cs="Calibri"/>
          <w:kern w:val="0"/>
          <w:sz w:val="24"/>
          <w:szCs w:val="24"/>
          <w:lang w:val="es-CR"/>
        </w:rPr>
        <w:t>prórroga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ya sea facultativa o automática, deberá tramitarse con una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antelación de al menos dos meses al vencimiento del plazo contractual, la Administración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deberá acreditar, mediante acto motivado, su conveniencia, debiendo ponderar la buena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ejecución del contrato.</w:t>
      </w:r>
    </w:p>
    <w:p w14:paraId="19553FE4" w14:textId="77777777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15ABF16" w14:textId="32531DBD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En caso de prórrogas automáticas, la Administración deberá comunicar al contratista con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una antelación al menos de dos meses, su intención de no prorrogar la contratación.</w:t>
      </w:r>
    </w:p>
    <w:p w14:paraId="7813FD1D" w14:textId="77777777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25FB6D3" w14:textId="305CF81D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Los encargados de la contratación deberán incluir en el sistema digital unificado, los plazos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las contrataciones vigentes, así como sus posibles prórrogas a fin de mantener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actualizado el registro de los plazos para generar las alertas de manera oportuna las cuales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serán de dos meses de anticipación para las Licitaciones Reducidas, cuatro meses para las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Licitaciones Menores, y seis meses para las Licitaciones Mayores.</w:t>
      </w:r>
    </w:p>
    <w:p w14:paraId="4D3221BD" w14:textId="77777777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7CF56783" w14:textId="0E9FE914" w:rsidR="00F92726" w:rsidRDefault="00F92726" w:rsidP="000240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</w:t>
      </w:r>
      <w:r w:rsidR="00B06D47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APÍTULO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V</w:t>
      </w:r>
    </w:p>
    <w:p w14:paraId="1DCC855D" w14:textId="77777777" w:rsidR="00F92726" w:rsidRDefault="00F92726" w:rsidP="000240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6D90F988" w14:textId="79A72F3F" w:rsidR="00F92726" w:rsidRDefault="00F92726" w:rsidP="000240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SANCIONES</w:t>
      </w:r>
    </w:p>
    <w:p w14:paraId="0BC34614" w14:textId="77777777" w:rsidR="00F92726" w:rsidRDefault="00F92726" w:rsidP="000240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6DC1DACD" w14:textId="106F3C09" w:rsidR="00F92726" w:rsidRDefault="00F92726" w:rsidP="0002408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Sanciones al </w:t>
      </w:r>
      <w:r w:rsidR="00845A5D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F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uncionariado de la Imprenta Nacional</w:t>
      </w:r>
    </w:p>
    <w:p w14:paraId="647FB3BF" w14:textId="77777777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CB90E71" w14:textId="0211D2A0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lastRenderedPageBreak/>
        <w:t>Artículo 26.- Aplicación del régimen sancionatorio</w:t>
      </w:r>
      <w:r>
        <w:rPr>
          <w:rFonts w:ascii="Calibri" w:hAnsi="Calibri" w:cs="Calibri"/>
          <w:kern w:val="0"/>
          <w:sz w:val="24"/>
          <w:szCs w:val="24"/>
          <w:lang w:val="es-CR"/>
        </w:rPr>
        <w:t>. El incumplimiento a lo establecido en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 presente reglamento interno, en la LGCP y su reglamento, o de cualquier otra normativa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relacionada con los procesos de contratación pública y/o en la ejecución contractual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pública, será sancionado de conformidad con lo establecido en el Título VI “Régimen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sancionatorio”, Capítulo II “Sanciones a funcionarios públicos” de la LGCP. Conforme al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Reglamento Autónomo de la Imprenta Nacional. En estos casos la Junta Administrativa de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Imprenta Nacional tomará el acuerdo correspondiente y lo trasladará al Jerarca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Institucional para que inicie la investigación o procedimiento pertinente.</w:t>
      </w:r>
    </w:p>
    <w:p w14:paraId="615767A8" w14:textId="77777777" w:rsidR="0002408E" w:rsidRDefault="0002408E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4BEB89D5" w14:textId="79463885" w:rsidR="00F92726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27.- Naturaleza y tipos de sanciones</w:t>
      </w:r>
      <w:r>
        <w:rPr>
          <w:rFonts w:ascii="Calibri" w:hAnsi="Calibri" w:cs="Calibri"/>
          <w:kern w:val="0"/>
          <w:sz w:val="24"/>
          <w:szCs w:val="24"/>
          <w:lang w:val="es-CR"/>
        </w:rPr>
        <w:t>. Las sanciones son de naturaleza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administrativa y civil, y su aplicación no excluye la imposición de las sanciones penales ni la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posibilidad de exigir la responsabilidad por daños y perjuicios ocasionados a la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Administración.</w:t>
      </w:r>
    </w:p>
    <w:p w14:paraId="6F781791" w14:textId="77777777" w:rsidR="0002408E" w:rsidRDefault="0002408E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3F5B53AB" w14:textId="2FBF279F" w:rsidR="004E46BA" w:rsidRDefault="00F92726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A los funcionarios les resultan aplicables las sanciones de apercibimiento por escrito,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suspensión sin goce de salario o estipendio hasta por tres meses y despido sin</w:t>
      </w:r>
      <w:r w:rsidR="0002408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responsabilidad patronal o cancelación de credenciales sin responsabilidad para el Estado.</w:t>
      </w:r>
    </w:p>
    <w:p w14:paraId="70655750" w14:textId="77777777" w:rsidR="00B26AA5" w:rsidRDefault="00B26AA5" w:rsidP="00F927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5B8EAC3" w14:textId="04B992A0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28.- Causales de sanción a funcionarios públicos y prescripción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. </w:t>
      </w:r>
      <w:r>
        <w:rPr>
          <w:rFonts w:ascii="Calibri" w:hAnsi="Calibri" w:cs="Calibri"/>
          <w:kern w:val="0"/>
          <w:sz w:val="24"/>
          <w:szCs w:val="24"/>
          <w:lang w:val="es-CR"/>
        </w:rPr>
        <w:t>Los causales objetos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 sanción serán aquellas conductas estipuladas en el artículo 125 de la LGCP, sin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eximir de la aplicación de otras sanciones producto de su conducta que pudieran ser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conexas con el Reglamento Autónomo de Organización y Servicios de la Imprenta Nacional,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 Código de Trabajo, y cualquier otra normativa vigente que le resulte aplicable del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ordenamiento jurídico.</w:t>
      </w:r>
    </w:p>
    <w:p w14:paraId="2868355F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FFC20A3" w14:textId="2B3A9303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La responsabilidad de los funcionarios prescribirá en un plazo de cinco años, contado 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partir del acaecimiento del hecho.</w:t>
      </w:r>
    </w:p>
    <w:p w14:paraId="68847CB3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AE21903" w14:textId="6591D4B4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 w:rsidRPr="00C201BB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29</w:t>
      </w:r>
      <w:r w:rsidRPr="00C201BB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 xml:space="preserve">.- </w:t>
      </w:r>
      <w:r w:rsidRPr="00C201BB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Criterios de valoración para la determinación de la sanción</w:t>
      </w:r>
      <w:r w:rsidRPr="00C201BB">
        <w:rPr>
          <w:rFonts w:ascii="Calibri" w:hAnsi="Calibri" w:cs="Calibri"/>
          <w:b/>
          <w:bCs/>
          <w:kern w:val="0"/>
          <w:sz w:val="24"/>
          <w:szCs w:val="24"/>
          <w:lang w:val="es-CR"/>
        </w:rPr>
        <w:t>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Para la aplicación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la sanción se deberán tomar en consideración, al menos, los siguientes criterios:</w:t>
      </w:r>
    </w:p>
    <w:p w14:paraId="40763550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0A7C570" w14:textId="0DD8E916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a) El impacto negativo en el servicio público que brinde la Administración o al interés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público.</w:t>
      </w:r>
    </w:p>
    <w:p w14:paraId="0E012C0B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9E0A84C" w14:textId="0B636F83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 xml:space="preserve">b) El rango y las funciones del servidor. Se entenderá </w:t>
      </w:r>
      <w:r>
        <w:rPr>
          <w:rFonts w:ascii="Calibri" w:hAnsi="Calibri" w:cs="Calibri"/>
          <w:kern w:val="0"/>
          <w:sz w:val="24"/>
          <w:szCs w:val="24"/>
          <w:lang w:val="es-CR"/>
        </w:rPr>
        <w:t>que,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a mayor jerarquía y complejidad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de las tareas, mayor será el deber de apreciar la legalidad y conveniencia de los actos que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se dictan o ejecutan.</w:t>
      </w:r>
    </w:p>
    <w:p w14:paraId="412F31EA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EB71D5D" w14:textId="3DF52EAC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c) La reiteración de la conducta ya sancionada u otra causal de sanción, en un plazo de dos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años desde la fecha en que adquirió firmeza la última sanción.</w:t>
      </w:r>
    </w:p>
    <w:p w14:paraId="2B020339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7338E63" w14:textId="18550380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d) La necesidad de satisfacer el interés público en circunstancias muy calificadas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urgencia.</w:t>
      </w:r>
    </w:p>
    <w:p w14:paraId="1AD86F10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EC3DB90" w14:textId="34856B1E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lastRenderedPageBreak/>
        <w:t>e) Si la decisión fue tomada en procura de evitar una mayor afectación a los intereses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Administración y en resguardo de los bienes de la entidad, dentro de los riesgos propios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la operación y las circunstancias imperantes en el momento de decidir.</w:t>
      </w:r>
    </w:p>
    <w:p w14:paraId="5D5FB6B7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B386B12" w14:textId="634FAE08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30.- Procedimiento para imponer sanciones a funcionarios</w:t>
      </w:r>
      <w:r>
        <w:rPr>
          <w:rFonts w:ascii="Calibri" w:hAnsi="Calibri" w:cs="Calibri"/>
          <w:kern w:val="0"/>
          <w:sz w:val="24"/>
          <w:szCs w:val="24"/>
          <w:lang w:val="es-CR"/>
        </w:rPr>
        <w:t>. Las sanciones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administrativas podrán ser impuestas por la entidad que promovió el procedimiento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pública o por la Contraloría General de la República, que requerirá, de forma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vinculante, a la entidad respectiva, la aplicación de la sanción que determine por acto firme.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Entendiendo que la entidad que promovió el procedimiento, para efectos sancionatorios es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el Ministerio de Gobernación y Policía.</w:t>
      </w:r>
    </w:p>
    <w:p w14:paraId="249B64DA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141FA306" w14:textId="53C1360A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Las faltas en que incurran los funcionarios se tramitarán conforme al procedimiento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administrativo ordinario señalado en el Libro Segundo de la Ley General de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Administración Pública, y conforme Reglamentos Internos de la Institución.</w:t>
      </w:r>
    </w:p>
    <w:p w14:paraId="4E33E211" w14:textId="77777777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27F7AB6" w14:textId="08231AAA" w:rsidR="00B26AA5" w:rsidRDefault="00B26AA5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En caso de que el procedimiento lo tramite la Contraloría General de la República, aplicará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su propia normativa.</w:t>
      </w:r>
    </w:p>
    <w:p w14:paraId="164D664F" w14:textId="77777777" w:rsidR="009C4F57" w:rsidRDefault="009C4F57" w:rsidP="00B26A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589E073E" w14:textId="09C6C6EA" w:rsidR="009C4F57" w:rsidRDefault="009C4F57" w:rsidP="009C4F5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>C</w:t>
      </w:r>
      <w:r w:rsidR="00044C5E"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>APÍTULO</w:t>
      </w:r>
      <w:r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 xml:space="preserve"> VI</w:t>
      </w:r>
    </w:p>
    <w:p w14:paraId="616E555D" w14:textId="77777777" w:rsidR="009C4F57" w:rsidRDefault="009C4F57" w:rsidP="009C4F5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</w:p>
    <w:p w14:paraId="3B182212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>SANCIONES</w:t>
      </w:r>
    </w:p>
    <w:p w14:paraId="54B3AF14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</w:p>
    <w:p w14:paraId="50E8E1D3" w14:textId="3BC81A16" w:rsidR="009C4F57" w:rsidRDefault="00B92518" w:rsidP="00B9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 xml:space="preserve">Sanciones a </w:t>
      </w:r>
      <w:r w:rsidR="00044C5E"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>P</w:t>
      </w:r>
      <w:r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  <w:t>articulares</w:t>
      </w:r>
    </w:p>
    <w:p w14:paraId="0843EBF6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  <w:lang w:val="es-CR"/>
        </w:rPr>
      </w:pPr>
    </w:p>
    <w:p w14:paraId="7A0FCA42" w14:textId="7419A66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Artículo 31.- Sanciones a particulares. </w:t>
      </w:r>
      <w:r>
        <w:rPr>
          <w:rFonts w:ascii="Calibri" w:hAnsi="Calibri" w:cs="Calibri"/>
          <w:kern w:val="0"/>
          <w:sz w:val="24"/>
          <w:szCs w:val="24"/>
          <w:lang w:val="es-CR"/>
        </w:rPr>
        <w:t>Las sanciones son de naturaleza administrativa y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civil, su aplicación no excluye la imposición de las sanciones penales ni la posibilidad de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exigir la responsabilidad por daños y perjuicios ocasionados a la Administración. A los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particulares les resultarán aplicables las siguientes sanciones:</w:t>
      </w:r>
    </w:p>
    <w:p w14:paraId="0BFE3DB5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0CF7E222" w14:textId="217B87CB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a) Inhabilitación simple de seis meses a dos años para participar en los concursos que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promueva la propia entidad que impone la sanción.</w:t>
      </w:r>
    </w:p>
    <w:p w14:paraId="0242A826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0249119" w14:textId="58FAD1DA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b) Inhabilitación calificada de dos a diez años para participar en los concursos con toda la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Administración Pública, en aquellos casos donde se haya acreditado la casual prevista en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los incisos a), c), d), e), f), g), h), j), k), 1), m), n) y r) del Artículo 119 de la LGCP.</w:t>
      </w:r>
    </w:p>
    <w:p w14:paraId="19E5AFB1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2AC809F4" w14:textId="4C9DAFC2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Excepcionalmente, la Administración podrá contratar con un sujeto sancionado por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inhabilitación simple, siempre que se acredite que no existan otros proveedores que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brinden la prestación o el servicio.</w:t>
      </w:r>
    </w:p>
    <w:p w14:paraId="0034E3FE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</w:p>
    <w:p w14:paraId="494D0F5D" w14:textId="1D2C403E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" w:hAnsi="Calibri" w:cs="Calibri"/>
          <w:kern w:val="0"/>
          <w:sz w:val="24"/>
          <w:szCs w:val="24"/>
          <w:lang w:val="es-CR"/>
        </w:rPr>
        <w:t>Las posibles sanciones se valorarán mediante lo indicado en el Artículo 120 de la LGCP y el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procedimiento establecido en el Artículo 121 de dicha ley.</w:t>
      </w:r>
    </w:p>
    <w:p w14:paraId="435544E5" w14:textId="77777777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2C53362F" w14:textId="1B91CC3F" w:rsidR="00B92518" w:rsidRDefault="00B92518" w:rsidP="001818F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CAPÍTULO VII</w:t>
      </w:r>
    </w:p>
    <w:p w14:paraId="45DD71DB" w14:textId="77777777" w:rsidR="001818F3" w:rsidRDefault="001818F3" w:rsidP="001818F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0F5262EC" w14:textId="62071C81" w:rsidR="00B92518" w:rsidRDefault="00B92518" w:rsidP="001818F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Disposiciones Finales</w:t>
      </w:r>
    </w:p>
    <w:p w14:paraId="67E1786A" w14:textId="77777777" w:rsidR="001818F3" w:rsidRDefault="001818F3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09561B2E" w14:textId="2CA6C320" w:rsidR="00B92518" w:rsidRPr="001818F3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32.- Procedimientos y contrataciones no contempladas en el presente</w:t>
      </w:r>
      <w:r w:rsidR="001818F3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reglamento</w:t>
      </w:r>
      <w:r>
        <w:rPr>
          <w:rFonts w:ascii="Calibri" w:hAnsi="Calibri" w:cs="Calibri"/>
          <w:kern w:val="0"/>
          <w:sz w:val="24"/>
          <w:szCs w:val="24"/>
          <w:lang w:val="es-CR"/>
        </w:rPr>
        <w:t>. La aplicación de otras figuras de contratación, o bien, de procedimientos de</w:t>
      </w:r>
      <w:r w:rsidR="001818F3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contratación y aplicación de la materia de contratación no contempladas expresamente en</w:t>
      </w:r>
      <w:r w:rsidR="001818F3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este reglamento, se regirán por lo dispuesto en la LGCP y su reglamento.</w:t>
      </w:r>
    </w:p>
    <w:p w14:paraId="4A2DBCAC" w14:textId="77777777" w:rsidR="001818F3" w:rsidRDefault="001818F3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1609A532" w14:textId="77A4123C" w:rsidR="00B92518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33.- Derogatorias</w:t>
      </w:r>
      <w:r>
        <w:rPr>
          <w:rFonts w:ascii="Calibri" w:hAnsi="Calibri" w:cs="Calibri"/>
          <w:kern w:val="0"/>
          <w:sz w:val="24"/>
          <w:szCs w:val="24"/>
          <w:lang w:val="es-CR"/>
        </w:rPr>
        <w:t>. El presente reglamento interno deroga el “Reglamento Interno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para la Tramitación de los Procedimientos de Contratación Administrativa de la Junta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Administrativa de la Imprenta Nacional”,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 xml:space="preserve"> y sus reformas,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aprobado por la Junta Administrativa de la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Imprenta Nacional mediante Acuerdo 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 xml:space="preserve">Firme 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7315-03-2019, 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>adoptado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en 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 xml:space="preserve">la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Sesión Ordinaria 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BA58E9">
        <w:rPr>
          <w:rFonts w:ascii="Calibri" w:hAnsi="Calibri" w:cs="Calibri"/>
          <w:kern w:val="0"/>
          <w:sz w:val="24"/>
          <w:szCs w:val="24"/>
          <w:lang w:val="es-CR"/>
        </w:rPr>
        <w:t>7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del </w:t>
      </w:r>
      <w:r w:rsidR="00BA58E9">
        <w:rPr>
          <w:rFonts w:ascii="Calibri" w:hAnsi="Calibri" w:cs="Calibri"/>
          <w:kern w:val="0"/>
          <w:sz w:val="24"/>
          <w:szCs w:val="24"/>
          <w:lang w:val="es-CR"/>
        </w:rPr>
        <w:t>19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BA58E9">
        <w:rPr>
          <w:rFonts w:ascii="Calibri" w:hAnsi="Calibri" w:cs="Calibri"/>
          <w:kern w:val="0"/>
          <w:sz w:val="24"/>
          <w:szCs w:val="24"/>
          <w:lang w:val="es-CR"/>
        </w:rPr>
        <w:t>marzo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>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20</w:t>
      </w:r>
      <w:r w:rsidR="00BA58E9">
        <w:rPr>
          <w:rFonts w:ascii="Calibri" w:hAnsi="Calibri" w:cs="Calibri"/>
          <w:kern w:val="0"/>
          <w:sz w:val="24"/>
          <w:szCs w:val="24"/>
          <w:lang w:val="es-CR"/>
        </w:rPr>
        <w:t>19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y publicado en el Alcance 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No.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77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a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La Gaceta 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No. 65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del 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 xml:space="preserve">martes 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2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 a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bril</w:t>
      </w:r>
      <w:r>
        <w:rPr>
          <w:rFonts w:ascii="Calibri" w:hAnsi="Calibri" w:cs="Calibri"/>
          <w:kern w:val="0"/>
          <w:sz w:val="24"/>
          <w:szCs w:val="24"/>
          <w:lang w:val="es-CR"/>
        </w:rPr>
        <w:t xml:space="preserve"> de</w:t>
      </w:r>
      <w:r w:rsidR="002374EC">
        <w:rPr>
          <w:rFonts w:ascii="Calibri" w:hAnsi="Calibri" w:cs="Calibri"/>
          <w:kern w:val="0"/>
          <w:sz w:val="24"/>
          <w:szCs w:val="24"/>
          <w:lang w:val="es-CR"/>
        </w:rPr>
        <w:t>l</w:t>
      </w:r>
      <w:r w:rsidR="001818F3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20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>19</w:t>
      </w:r>
      <w:r>
        <w:rPr>
          <w:rFonts w:ascii="Calibri" w:hAnsi="Calibri" w:cs="Calibri"/>
          <w:kern w:val="0"/>
          <w:sz w:val="24"/>
          <w:szCs w:val="24"/>
          <w:lang w:val="es-CR"/>
        </w:rPr>
        <w:t>.</w:t>
      </w:r>
    </w:p>
    <w:p w14:paraId="3930AFCD" w14:textId="77777777" w:rsidR="001818F3" w:rsidRDefault="001818F3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</w:pPr>
    </w:p>
    <w:p w14:paraId="4F63B780" w14:textId="40F43DBA" w:rsidR="00B92518" w:rsidRPr="00D75489" w:rsidRDefault="00B92518" w:rsidP="00B925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:lang w:val="es-CR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Artículo 34.-</w:t>
      </w:r>
      <w:r w:rsidR="00275E88"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 xml:space="preserve"> </w:t>
      </w:r>
      <w:r>
        <w:rPr>
          <w:rFonts w:ascii="Calibri-Bold" w:hAnsi="Calibri-Bold" w:cs="Calibri-Bold"/>
          <w:b/>
          <w:bCs/>
          <w:kern w:val="0"/>
          <w:sz w:val="24"/>
          <w:szCs w:val="24"/>
          <w:lang w:val="es-CR"/>
        </w:rPr>
        <w:t>Vigencia</w:t>
      </w:r>
      <w:r>
        <w:rPr>
          <w:rFonts w:ascii="Calibri" w:hAnsi="Calibri" w:cs="Calibri"/>
          <w:kern w:val="0"/>
          <w:sz w:val="24"/>
          <w:szCs w:val="24"/>
          <w:lang w:val="es-CR"/>
        </w:rPr>
        <w:t>. El presente reglamento rige a partir de su publicación en el Diario</w:t>
      </w:r>
      <w:r w:rsidR="001C5BEE">
        <w:rPr>
          <w:rFonts w:ascii="Calibri" w:hAnsi="Calibri" w:cs="Calibri"/>
          <w:kern w:val="0"/>
          <w:sz w:val="24"/>
          <w:szCs w:val="24"/>
          <w:lang w:val="es-CR"/>
        </w:rPr>
        <w:t xml:space="preserve"> </w:t>
      </w:r>
      <w:r>
        <w:rPr>
          <w:rFonts w:ascii="Calibri" w:hAnsi="Calibri" w:cs="Calibri"/>
          <w:kern w:val="0"/>
          <w:sz w:val="24"/>
          <w:szCs w:val="24"/>
          <w:lang w:val="es-CR"/>
        </w:rPr>
        <w:t>Oficial La Gaceta.</w:t>
      </w:r>
    </w:p>
    <w:sectPr w:rsidR="00B92518" w:rsidRPr="00D75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169"/>
    <w:multiLevelType w:val="hybridMultilevel"/>
    <w:tmpl w:val="1F4E36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254E1"/>
    <w:multiLevelType w:val="hybridMultilevel"/>
    <w:tmpl w:val="C49E6D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79495">
    <w:abstractNumId w:val="1"/>
  </w:num>
  <w:num w:numId="2" w16cid:durableId="125732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E4"/>
    <w:rsid w:val="0002408E"/>
    <w:rsid w:val="00044C5E"/>
    <w:rsid w:val="00096ACE"/>
    <w:rsid w:val="000E2A47"/>
    <w:rsid w:val="000E5BC0"/>
    <w:rsid w:val="001818F3"/>
    <w:rsid w:val="001854DF"/>
    <w:rsid w:val="001C5BEE"/>
    <w:rsid w:val="002374EC"/>
    <w:rsid w:val="00241F1E"/>
    <w:rsid w:val="00275E88"/>
    <w:rsid w:val="002D504B"/>
    <w:rsid w:val="00353645"/>
    <w:rsid w:val="00373657"/>
    <w:rsid w:val="003B2970"/>
    <w:rsid w:val="00420CBF"/>
    <w:rsid w:val="004302C5"/>
    <w:rsid w:val="004E46BA"/>
    <w:rsid w:val="00686E19"/>
    <w:rsid w:val="006D2A19"/>
    <w:rsid w:val="007B156A"/>
    <w:rsid w:val="007C0DE4"/>
    <w:rsid w:val="00845A5D"/>
    <w:rsid w:val="00880E71"/>
    <w:rsid w:val="008B6025"/>
    <w:rsid w:val="009313CA"/>
    <w:rsid w:val="009C4F57"/>
    <w:rsid w:val="00B06D47"/>
    <w:rsid w:val="00B26AA5"/>
    <w:rsid w:val="00B447F9"/>
    <w:rsid w:val="00B92518"/>
    <w:rsid w:val="00BA58E9"/>
    <w:rsid w:val="00C201BB"/>
    <w:rsid w:val="00C35B83"/>
    <w:rsid w:val="00C83609"/>
    <w:rsid w:val="00D36A91"/>
    <w:rsid w:val="00D620DD"/>
    <w:rsid w:val="00D75489"/>
    <w:rsid w:val="00E26CCF"/>
    <w:rsid w:val="00E85D64"/>
    <w:rsid w:val="00EE2072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31A7"/>
  <w15:chartTrackingRefBased/>
  <w15:docId w15:val="{BB3CB921-5ABA-484C-9B84-AECBC669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7C0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0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0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0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0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0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0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0DE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0DE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0DE4"/>
    <w:rPr>
      <w:rFonts w:eastAsiaTheme="majorEastAsia" w:cstheme="majorBidi"/>
      <w:color w:val="0F4761" w:themeColor="accent1" w:themeShade="BF"/>
      <w:sz w:val="28"/>
      <w:szCs w:val="28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0DE4"/>
    <w:rPr>
      <w:rFonts w:eastAsiaTheme="majorEastAsia" w:cstheme="majorBidi"/>
      <w:i/>
      <w:iCs/>
      <w:color w:val="0F4761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0DE4"/>
    <w:rPr>
      <w:rFonts w:eastAsiaTheme="majorEastAsia" w:cstheme="majorBidi"/>
      <w:color w:val="0F4761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0DE4"/>
    <w:rPr>
      <w:rFonts w:eastAsiaTheme="majorEastAsia" w:cstheme="majorBidi"/>
      <w:i/>
      <w:iCs/>
      <w:color w:val="595959" w:themeColor="text1" w:themeTint="A6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0DE4"/>
    <w:rPr>
      <w:rFonts w:eastAsiaTheme="majorEastAsia" w:cstheme="majorBidi"/>
      <w:color w:val="595959" w:themeColor="text1" w:themeTint="A6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0DE4"/>
    <w:rPr>
      <w:rFonts w:eastAsiaTheme="majorEastAsia" w:cstheme="majorBidi"/>
      <w:i/>
      <w:iCs/>
      <w:color w:val="272727" w:themeColor="text1" w:themeTint="D8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0DE4"/>
    <w:rPr>
      <w:rFonts w:eastAsiaTheme="majorEastAsia" w:cstheme="majorBidi"/>
      <w:color w:val="272727" w:themeColor="text1" w:themeTint="D8"/>
      <w:lang w:val="es-419"/>
    </w:rPr>
  </w:style>
  <w:style w:type="paragraph" w:styleId="Ttulo">
    <w:name w:val="Title"/>
    <w:basedOn w:val="Normal"/>
    <w:next w:val="Normal"/>
    <w:link w:val="TtuloCar"/>
    <w:uiPriority w:val="10"/>
    <w:qFormat/>
    <w:rsid w:val="007C0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0DE4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  <w:style w:type="paragraph" w:styleId="Subttulo">
    <w:name w:val="Subtitle"/>
    <w:basedOn w:val="Normal"/>
    <w:next w:val="Normal"/>
    <w:link w:val="SubttuloCar"/>
    <w:uiPriority w:val="11"/>
    <w:qFormat/>
    <w:rsid w:val="007C0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0DE4"/>
    <w:rPr>
      <w:rFonts w:eastAsiaTheme="majorEastAsia" w:cstheme="majorBidi"/>
      <w:color w:val="595959" w:themeColor="text1" w:themeTint="A6"/>
      <w:spacing w:val="15"/>
      <w:sz w:val="28"/>
      <w:szCs w:val="28"/>
      <w:lang w:val="es-419"/>
    </w:rPr>
  </w:style>
  <w:style w:type="paragraph" w:styleId="Cita">
    <w:name w:val="Quote"/>
    <w:basedOn w:val="Normal"/>
    <w:next w:val="Normal"/>
    <w:link w:val="CitaCar"/>
    <w:uiPriority w:val="29"/>
    <w:qFormat/>
    <w:rsid w:val="007C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0DE4"/>
    <w:rPr>
      <w:i/>
      <w:iCs/>
      <w:color w:val="404040" w:themeColor="text1" w:themeTint="BF"/>
      <w:lang w:val="es-419"/>
    </w:rPr>
  </w:style>
  <w:style w:type="paragraph" w:styleId="Prrafodelista">
    <w:name w:val="List Paragraph"/>
    <w:basedOn w:val="Normal"/>
    <w:uiPriority w:val="34"/>
    <w:qFormat/>
    <w:rsid w:val="007C0D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0D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0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0DE4"/>
    <w:rPr>
      <w:i/>
      <w:iCs/>
      <w:color w:val="0F4761" w:themeColor="accent1" w:themeShade="BF"/>
      <w:lang w:val="es-419"/>
    </w:rPr>
  </w:style>
  <w:style w:type="character" w:styleId="Referenciaintensa">
    <w:name w:val="Intense Reference"/>
    <w:basedOn w:val="Fuentedeprrafopredeter"/>
    <w:uiPriority w:val="32"/>
    <w:qFormat/>
    <w:rsid w:val="007C0D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6141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Cubillo</dc:creator>
  <cp:keywords/>
  <dc:description/>
  <cp:lastModifiedBy>Jaqueline Cubillo</cp:lastModifiedBy>
  <cp:revision>38</cp:revision>
  <dcterms:created xsi:type="dcterms:W3CDTF">2024-03-21T14:33:00Z</dcterms:created>
  <dcterms:modified xsi:type="dcterms:W3CDTF">2024-03-21T16:35:00Z</dcterms:modified>
</cp:coreProperties>
</file>